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9"/>
      </w:tblGrid>
      <w:tr w:rsidR="001A493C" w:rsidRPr="00661233" w14:paraId="7C28BC70" w14:textId="77777777" w:rsidTr="7D77023A">
        <w:trPr>
          <w:cantSplit/>
          <w:trHeight w:hRule="exact" w:val="4593"/>
        </w:trPr>
        <w:tc>
          <w:tcPr>
            <w:tcW w:w="9299" w:type="dxa"/>
          </w:tcPr>
          <w:p w14:paraId="7C28BC6C" w14:textId="2E5789B4" w:rsidR="00936F11" w:rsidRPr="00661233" w:rsidRDefault="008B7812" w:rsidP="00936F11">
            <w:pPr>
              <w:pStyle w:val="DONOTUSECoverTitle"/>
              <w:rPr>
                <w:lang w:val="sv-SE"/>
              </w:rPr>
            </w:pPr>
            <w:r w:rsidRPr="00661233">
              <w:rPr>
                <w:lang w:val="sv-SE"/>
              </w:rPr>
              <w:t>Vattenfall Services Nordic</w:t>
            </w:r>
            <w:r w:rsidR="00976DCD" w:rsidRPr="00661233">
              <w:rPr>
                <w:lang w:val="sv-SE"/>
              </w:rPr>
              <w:t xml:space="preserve"> </w:t>
            </w:r>
            <w:r w:rsidR="00661233" w:rsidRPr="00661233">
              <w:rPr>
                <w:lang w:val="sv-SE"/>
              </w:rPr>
              <w:t>Kontinuitetsp</w:t>
            </w:r>
            <w:r w:rsidR="00976DCD" w:rsidRPr="00661233">
              <w:rPr>
                <w:lang w:val="sv-SE"/>
              </w:rPr>
              <w:t>lan</w:t>
            </w:r>
          </w:p>
          <w:p w14:paraId="7C28BC6F" w14:textId="78695574" w:rsidR="001A493C" w:rsidRPr="00661233" w:rsidRDefault="001A493C" w:rsidP="00936F11">
            <w:pPr>
              <w:pStyle w:val="DONOTUSEConfidentality"/>
              <w:rPr>
                <w:lang w:val="sv-SE"/>
              </w:rPr>
            </w:pPr>
          </w:p>
        </w:tc>
      </w:tr>
    </w:tbl>
    <w:p w14:paraId="7C28BC72" w14:textId="77777777" w:rsidR="00FC66E1" w:rsidRPr="00661233" w:rsidRDefault="00FC66E1" w:rsidP="000C00F4">
      <w:pPr>
        <w:pStyle w:val="VFCopytext9pt"/>
        <w:rPr>
          <w:lang w:val="sv-SE"/>
        </w:rPr>
        <w:sectPr w:rsidR="00FC66E1" w:rsidRPr="00661233" w:rsidSect="00936F11"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4011" w:right="1304" w:bottom="1418" w:left="1304" w:header="709" w:footer="794" w:gutter="0"/>
          <w:cols w:space="708"/>
          <w:titlePg/>
          <w:docGrid w:linePitch="360"/>
        </w:sectPr>
      </w:pPr>
    </w:p>
    <w:p w14:paraId="7C28BC77" w14:textId="0CDE4B5B" w:rsidR="00936F11" w:rsidRPr="00661233" w:rsidRDefault="00016031" w:rsidP="002131CD">
      <w:pPr>
        <w:pStyle w:val="VFTitle20ptblack"/>
        <w:rPr>
          <w:lang w:val="sv-SE"/>
        </w:rPr>
      </w:pPr>
      <w:bookmarkStart w:id="0" w:name="_Toc326918477"/>
      <w:bookmarkStart w:id="1" w:name="_Toc326918599"/>
      <w:r w:rsidRPr="00661233">
        <w:rPr>
          <w:lang w:val="sv-SE"/>
        </w:rPr>
        <w:t>Innehåll</w:t>
      </w:r>
    </w:p>
    <w:p w14:paraId="7C28BC78" w14:textId="77777777" w:rsidR="00936F11" w:rsidRPr="00661233" w:rsidRDefault="00936F11" w:rsidP="00936F11">
      <w:pPr>
        <w:pStyle w:val="VFTableofContent"/>
      </w:pPr>
    </w:p>
    <w:p w14:paraId="3376D403" w14:textId="0B8130EA" w:rsidR="00744577" w:rsidRDefault="00936F11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r w:rsidRPr="00661233">
        <w:fldChar w:fldCharType="begin"/>
      </w:r>
      <w:r w:rsidRPr="00661233">
        <w:instrText xml:space="preserve"> TOC \o "1-3" \h \z \u </w:instrText>
      </w:r>
      <w:r w:rsidRPr="00661233">
        <w:fldChar w:fldCharType="separate"/>
      </w:r>
      <w:hyperlink w:anchor="_Toc34993328" w:history="1">
        <w:r w:rsidR="00744577" w:rsidRPr="00F742D9">
          <w:rPr>
            <w:rStyle w:val="Hyperlnk"/>
          </w:rPr>
          <w:t>1.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Revisionshistorik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_Toc34993328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2</w:t>
        </w:r>
        <w:r w:rsidR="00744577">
          <w:rPr>
            <w:webHidden/>
          </w:rPr>
          <w:fldChar w:fldCharType="end"/>
        </w:r>
      </w:hyperlink>
    </w:p>
    <w:p w14:paraId="70B0587E" w14:textId="35A29BA7" w:rsidR="00744577" w:rsidRDefault="00D04926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3329" w:history="1">
        <w:r w:rsidR="00744577" w:rsidRPr="00F742D9">
          <w:rPr>
            <w:rStyle w:val="Hyperlnk"/>
          </w:rPr>
          <w:t>2.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Sammanfattning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_Toc34993329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3</w:t>
        </w:r>
        <w:r w:rsidR="00744577">
          <w:rPr>
            <w:webHidden/>
          </w:rPr>
          <w:fldChar w:fldCharType="end"/>
        </w:r>
      </w:hyperlink>
    </w:p>
    <w:p w14:paraId="383FDF12" w14:textId="15569AAE" w:rsidR="00744577" w:rsidRDefault="00D04926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0" w:history="1">
        <w:r w:rsidR="00744577" w:rsidRPr="00F742D9">
          <w:rPr>
            <w:rStyle w:val="Hyperlnk"/>
          </w:rPr>
          <w:t>3.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Strategi för kontinuitet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_Toc34993330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3</w:t>
        </w:r>
        <w:r w:rsidR="00744577">
          <w:rPr>
            <w:webHidden/>
          </w:rPr>
          <w:fldChar w:fldCharType="end"/>
        </w:r>
      </w:hyperlink>
    </w:p>
    <w:p w14:paraId="055D94C7" w14:textId="7A1DB587" w:rsidR="00744577" w:rsidRDefault="00D04926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1" w:history="1">
        <w:r w:rsidR="00744577" w:rsidRPr="00F742D9">
          <w:rPr>
            <w:rStyle w:val="Hyperlnk"/>
          </w:rPr>
          <w:t>4.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Allmänt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_Toc34993331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4</w:t>
        </w:r>
        <w:r w:rsidR="00744577">
          <w:rPr>
            <w:webHidden/>
          </w:rPr>
          <w:fldChar w:fldCharType="end"/>
        </w:r>
      </w:hyperlink>
    </w:p>
    <w:p w14:paraId="72214499" w14:textId="4246779C" w:rsidR="00744577" w:rsidRDefault="00D04926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2" w:history="1">
        <w:r w:rsidR="00744577" w:rsidRPr="00F742D9">
          <w:rPr>
            <w:rStyle w:val="Hyperlnk"/>
          </w:rPr>
          <w:t>4.1.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Aktivering av Kontinuitetsplanen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_Toc34993332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4</w:t>
        </w:r>
        <w:r w:rsidR="00744577">
          <w:rPr>
            <w:webHidden/>
          </w:rPr>
          <w:fldChar w:fldCharType="end"/>
        </w:r>
      </w:hyperlink>
    </w:p>
    <w:p w14:paraId="0151852A" w14:textId="5A473475" w:rsidR="00744577" w:rsidRDefault="00D04926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3" w:history="1">
        <w:r w:rsidR="00744577" w:rsidRPr="00F742D9">
          <w:rPr>
            <w:rStyle w:val="Hyperlnk"/>
          </w:rPr>
          <w:t>4.2.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Avgränsningar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_Toc34993333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4</w:t>
        </w:r>
        <w:r w:rsidR="00744577">
          <w:rPr>
            <w:webHidden/>
          </w:rPr>
          <w:fldChar w:fldCharType="end"/>
        </w:r>
      </w:hyperlink>
    </w:p>
    <w:p w14:paraId="2F6E5F2C" w14:textId="61EA5ECF" w:rsidR="00744577" w:rsidRDefault="00D04926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4" w:history="1">
        <w:r w:rsidR="00744577" w:rsidRPr="00F742D9">
          <w:rPr>
            <w:rStyle w:val="Hyperlnk"/>
          </w:rPr>
          <w:t>4.3.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Ansvar för planen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_Toc34993334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4</w:t>
        </w:r>
        <w:r w:rsidR="00744577">
          <w:rPr>
            <w:webHidden/>
          </w:rPr>
          <w:fldChar w:fldCharType="end"/>
        </w:r>
      </w:hyperlink>
    </w:p>
    <w:p w14:paraId="3845D654" w14:textId="03E072CF" w:rsidR="00744577" w:rsidRDefault="00D04926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5" w:history="1">
        <w:r w:rsidR="00744577" w:rsidRPr="00F742D9">
          <w:rPr>
            <w:rStyle w:val="Hyperlnk"/>
          </w:rPr>
          <w:t>4.4.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Översyn av procedurer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_Toc34993335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4</w:t>
        </w:r>
        <w:r w:rsidR="00744577">
          <w:rPr>
            <w:webHidden/>
          </w:rPr>
          <w:fldChar w:fldCharType="end"/>
        </w:r>
      </w:hyperlink>
    </w:p>
    <w:p w14:paraId="6A3C3476" w14:textId="64006094" w:rsidR="00744577" w:rsidRDefault="00D04926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6" w:history="1">
        <w:r w:rsidR="00744577" w:rsidRPr="00F742D9">
          <w:rPr>
            <w:rStyle w:val="Hyperlnk"/>
          </w:rPr>
          <w:t>4.5.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Träning av procedurer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_Toc34993336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5</w:t>
        </w:r>
        <w:r w:rsidR="00744577">
          <w:rPr>
            <w:webHidden/>
          </w:rPr>
          <w:fldChar w:fldCharType="end"/>
        </w:r>
      </w:hyperlink>
    </w:p>
    <w:p w14:paraId="22B5703B" w14:textId="4158E6DF" w:rsidR="00744577" w:rsidRDefault="00D04926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7" w:history="1">
        <w:r w:rsidR="00744577" w:rsidRPr="00F742D9">
          <w:rPr>
            <w:rStyle w:val="Hyperlnk"/>
          </w:rPr>
          <w:t>4.6.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Förkortningar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_Toc34993337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5</w:t>
        </w:r>
        <w:r w:rsidR="00744577">
          <w:rPr>
            <w:webHidden/>
          </w:rPr>
          <w:fldChar w:fldCharType="end"/>
        </w:r>
      </w:hyperlink>
    </w:p>
    <w:p w14:paraId="259F4759" w14:textId="76BF1BB8" w:rsidR="00744577" w:rsidRDefault="00D04926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8" w:history="1">
        <w:r w:rsidR="00744577" w:rsidRPr="00F742D9">
          <w:rPr>
            <w:rStyle w:val="Hyperlnk"/>
          </w:rPr>
          <w:t>4.7.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Dokumentation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_Toc34993338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5</w:t>
        </w:r>
        <w:r w:rsidR="00744577">
          <w:rPr>
            <w:webHidden/>
          </w:rPr>
          <w:fldChar w:fldCharType="end"/>
        </w:r>
      </w:hyperlink>
    </w:p>
    <w:p w14:paraId="6A80F8D9" w14:textId="0223085D" w:rsidR="00744577" w:rsidRDefault="00D04926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3339" w:history="1">
        <w:r w:rsidR="00744577" w:rsidRPr="00F742D9">
          <w:rPr>
            <w:rStyle w:val="Hyperlnk"/>
          </w:rPr>
          <w:t>5.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Analys av verksamhetsprocesser och hot/risker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_Toc34993339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5</w:t>
        </w:r>
        <w:r w:rsidR="00744577">
          <w:rPr>
            <w:webHidden/>
          </w:rPr>
          <w:fldChar w:fldCharType="end"/>
        </w:r>
      </w:hyperlink>
    </w:p>
    <w:p w14:paraId="70D77CAA" w14:textId="6C01DEAF" w:rsidR="00744577" w:rsidRDefault="00D04926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3340" w:history="1">
        <w:r w:rsidR="00744577" w:rsidRPr="00F742D9">
          <w:rPr>
            <w:rStyle w:val="Hyperlnk"/>
          </w:rPr>
          <w:t>5.1.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Serviceprocessen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_Toc34993340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5</w:t>
        </w:r>
        <w:r w:rsidR="00744577">
          <w:rPr>
            <w:webHidden/>
          </w:rPr>
          <w:fldChar w:fldCharType="end"/>
        </w:r>
      </w:hyperlink>
    </w:p>
    <w:p w14:paraId="15D66BD0" w14:textId="536BF6B0" w:rsidR="00744577" w:rsidRDefault="00D04926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3341" w:history="1">
        <w:r w:rsidR="00744577" w:rsidRPr="00F742D9">
          <w:rPr>
            <w:rStyle w:val="Hyperlnk"/>
          </w:rPr>
          <w:t>5.2.</w:t>
        </w:r>
        <w:r w:rsidR="0074457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44577" w:rsidRPr="00F742D9">
          <w:rPr>
            <w:rStyle w:val="Hyperlnk"/>
          </w:rPr>
          <w:t>Projektprocessen</w:t>
        </w:r>
        <w:r w:rsidR="00744577">
          <w:rPr>
            <w:webHidden/>
          </w:rPr>
          <w:tab/>
        </w:r>
        <w:r w:rsidR="00744577">
          <w:rPr>
            <w:webHidden/>
          </w:rPr>
          <w:fldChar w:fldCharType="begin"/>
        </w:r>
        <w:r w:rsidR="00744577">
          <w:rPr>
            <w:webHidden/>
          </w:rPr>
          <w:instrText xml:space="preserve"> PAGEREF _Toc34993341 \h </w:instrText>
        </w:r>
        <w:r w:rsidR="00744577">
          <w:rPr>
            <w:webHidden/>
          </w:rPr>
        </w:r>
        <w:r w:rsidR="00744577">
          <w:rPr>
            <w:webHidden/>
          </w:rPr>
          <w:fldChar w:fldCharType="separate"/>
        </w:r>
        <w:r w:rsidR="00744577">
          <w:rPr>
            <w:webHidden/>
          </w:rPr>
          <w:t>6</w:t>
        </w:r>
        <w:r w:rsidR="00744577">
          <w:rPr>
            <w:webHidden/>
          </w:rPr>
          <w:fldChar w:fldCharType="end"/>
        </w:r>
      </w:hyperlink>
    </w:p>
    <w:p w14:paraId="7C28BC8B" w14:textId="57780C25" w:rsidR="00295F88" w:rsidRPr="007F70A5" w:rsidRDefault="00936F11" w:rsidP="00295F88">
      <w:pPr>
        <w:pStyle w:val="VFHeader1orange"/>
        <w:numPr>
          <w:ilvl w:val="0"/>
          <w:numId w:val="0"/>
        </w:numPr>
        <w:ind w:left="397" w:hanging="397"/>
        <w:rPr>
          <w:b w:val="0"/>
          <w:bCs/>
          <w:highlight w:val="lightGray"/>
          <w:lang w:val="sv-SE"/>
        </w:rPr>
      </w:pPr>
      <w:r w:rsidRPr="00661233">
        <w:rPr>
          <w:lang w:val="sv-SE"/>
        </w:rPr>
        <w:fldChar w:fldCharType="end"/>
      </w:r>
      <w:r w:rsidR="00295F88" w:rsidRPr="00661233">
        <w:rPr>
          <w:highlight w:val="lightGray"/>
          <w:lang w:val="sv-SE"/>
        </w:rPr>
        <w:br w:type="page"/>
      </w:r>
    </w:p>
    <w:p w14:paraId="7C28BC8C" w14:textId="659CAF57" w:rsidR="00936F11" w:rsidRPr="007D344F" w:rsidRDefault="00570CD2" w:rsidP="00E37EEE">
      <w:pPr>
        <w:pStyle w:val="VFHeader1orange"/>
        <w:ind w:left="397" w:hanging="397"/>
        <w:rPr>
          <w:sz w:val="32"/>
          <w:szCs w:val="32"/>
          <w:lang w:val="sv-SE"/>
        </w:rPr>
      </w:pPr>
      <w:bookmarkStart w:id="2" w:name="_Toc34993328"/>
      <w:r w:rsidRPr="007D344F">
        <w:rPr>
          <w:sz w:val="32"/>
          <w:szCs w:val="32"/>
          <w:lang w:val="sv-SE"/>
        </w:rPr>
        <w:lastRenderedPageBreak/>
        <w:t>Revisionshistorik</w:t>
      </w:r>
      <w:bookmarkEnd w:id="2"/>
    </w:p>
    <w:p w14:paraId="7C28BC8D" w14:textId="77777777" w:rsidR="00936F11" w:rsidRPr="00661233" w:rsidRDefault="00936F11" w:rsidP="00936F11">
      <w:pPr>
        <w:pStyle w:val="VFCopytext9pt"/>
        <w:rPr>
          <w:lang w:val="sv-SE"/>
        </w:rPr>
      </w:pPr>
    </w:p>
    <w:bookmarkEnd w:id="0"/>
    <w:bookmarkEnd w:id="1"/>
    <w:p w14:paraId="7C28BD43" w14:textId="4D2CD725" w:rsidR="00295F88" w:rsidRDefault="00295F88">
      <w:pPr>
        <w:rPr>
          <w:b/>
          <w:color w:val="FF9900" w:themeColor="accent1"/>
          <w:sz w:val="40"/>
          <w:szCs w:val="40"/>
          <w:lang w:val="sv-SE"/>
        </w:rPr>
      </w:pPr>
    </w:p>
    <w:p w14:paraId="4C4679D6" w14:textId="77777777" w:rsidR="007F31DE" w:rsidRPr="00661233" w:rsidRDefault="007F31DE">
      <w:pPr>
        <w:rPr>
          <w:b/>
          <w:color w:val="FF9900" w:themeColor="accent1"/>
          <w:sz w:val="40"/>
          <w:szCs w:val="40"/>
          <w:lang w:val="sv-SE"/>
        </w:rPr>
      </w:pPr>
    </w:p>
    <w:p w14:paraId="7C28BD44" w14:textId="30C56616" w:rsidR="00AA29D7" w:rsidRPr="007D344F" w:rsidRDefault="004359A2" w:rsidP="00E37EEE">
      <w:pPr>
        <w:pStyle w:val="VFHeader1orange"/>
        <w:ind w:left="397" w:hanging="397"/>
        <w:rPr>
          <w:sz w:val="32"/>
          <w:szCs w:val="32"/>
          <w:lang w:val="sv-SE"/>
        </w:rPr>
      </w:pPr>
      <w:bookmarkStart w:id="3" w:name="_Toc34993329"/>
      <w:r w:rsidRPr="007D344F">
        <w:rPr>
          <w:sz w:val="32"/>
          <w:szCs w:val="32"/>
          <w:lang w:val="sv-SE"/>
        </w:rPr>
        <w:t>Sammanfattning</w:t>
      </w:r>
      <w:bookmarkEnd w:id="3"/>
    </w:p>
    <w:p w14:paraId="1DB24667" w14:textId="77777777" w:rsidR="004359A2" w:rsidRDefault="004359A2" w:rsidP="004359A2">
      <w:pPr>
        <w:pStyle w:val="VFCopytext9pt"/>
        <w:rPr>
          <w:lang w:val="sv-SE"/>
        </w:rPr>
      </w:pPr>
    </w:p>
    <w:p w14:paraId="4DC46674" w14:textId="3EE3E519" w:rsidR="00E37EEE" w:rsidRDefault="00DE1296" w:rsidP="00E37EEE">
      <w:pPr>
        <w:pStyle w:val="VFCopytext9pt"/>
        <w:rPr>
          <w:sz w:val="22"/>
          <w:szCs w:val="22"/>
          <w:lang w:val="sv-SE"/>
        </w:rPr>
      </w:pPr>
      <w:r w:rsidRPr="003D6A90">
        <w:rPr>
          <w:sz w:val="22"/>
          <w:szCs w:val="22"/>
          <w:lang w:val="sv-SE"/>
        </w:rPr>
        <w:t xml:space="preserve">För att </w:t>
      </w:r>
      <w:r w:rsidR="00FA7E0B" w:rsidRPr="003D6A90">
        <w:rPr>
          <w:sz w:val="22"/>
          <w:szCs w:val="22"/>
          <w:lang w:val="sv-SE"/>
        </w:rPr>
        <w:t>säkerställa vår leveransförmåga har Vattenfall Services Nordic</w:t>
      </w:r>
      <w:r w:rsidR="00C24C57">
        <w:rPr>
          <w:sz w:val="22"/>
          <w:szCs w:val="22"/>
          <w:lang w:val="sv-SE"/>
        </w:rPr>
        <w:t xml:space="preserve"> (VSN)</w:t>
      </w:r>
      <w:r w:rsidR="00FA7E0B" w:rsidRPr="003D6A90">
        <w:rPr>
          <w:sz w:val="22"/>
          <w:szCs w:val="22"/>
          <w:lang w:val="sv-SE"/>
        </w:rPr>
        <w:t xml:space="preserve"> kontinuitetsplaner för kritiska processer</w:t>
      </w:r>
      <w:r w:rsidRPr="003D6A90">
        <w:rPr>
          <w:sz w:val="22"/>
          <w:szCs w:val="22"/>
          <w:lang w:val="sv-SE"/>
        </w:rPr>
        <w:t xml:space="preserve">. </w:t>
      </w:r>
      <w:r w:rsidR="00FA7E0B" w:rsidRPr="003D6A90">
        <w:rPr>
          <w:sz w:val="22"/>
          <w:szCs w:val="22"/>
          <w:lang w:val="sv-SE"/>
        </w:rPr>
        <w:t xml:space="preserve">Våra kunder har ofta anläggningar som kan klassas som kritisk infrastruktur eller att de uppfyller </w:t>
      </w:r>
      <w:r w:rsidR="003D6A90">
        <w:rPr>
          <w:sz w:val="22"/>
          <w:szCs w:val="22"/>
          <w:lang w:val="sv-SE"/>
        </w:rPr>
        <w:t>en</w:t>
      </w:r>
      <w:r w:rsidR="00FA7E0B" w:rsidRPr="003D6A90">
        <w:rPr>
          <w:sz w:val="22"/>
          <w:szCs w:val="22"/>
          <w:lang w:val="sv-SE"/>
        </w:rPr>
        <w:t xml:space="preserve"> kritisk samhällsfunktion. </w:t>
      </w:r>
      <w:r w:rsidRPr="003D6A90">
        <w:rPr>
          <w:sz w:val="22"/>
          <w:szCs w:val="22"/>
          <w:lang w:val="sv-SE"/>
        </w:rPr>
        <w:t>Vårt arbete med att kontinuitetsplanera är därför av största vikt inte bara av affärsmässiga skäl, utan även för samhället i stort.</w:t>
      </w:r>
    </w:p>
    <w:p w14:paraId="3649E2E1" w14:textId="53D59A33" w:rsidR="00B668DF" w:rsidRDefault="00B668DF" w:rsidP="00E37EEE">
      <w:pPr>
        <w:pStyle w:val="VFCopytext9pt"/>
        <w:rPr>
          <w:sz w:val="22"/>
          <w:szCs w:val="22"/>
          <w:lang w:val="sv-SE"/>
        </w:rPr>
      </w:pPr>
    </w:p>
    <w:p w14:paraId="774FEA73" w14:textId="77777777" w:rsidR="00B668DF" w:rsidRDefault="00B668DF" w:rsidP="00E37EEE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Denna kontinuitetsplan är ett stöd för beslut av olika åtgärder i en situation som är att betrakta som akut verksamhetskritisk. </w:t>
      </w:r>
    </w:p>
    <w:p w14:paraId="726A706D" w14:textId="77777777" w:rsidR="00B668DF" w:rsidRDefault="00B668DF" w:rsidP="00E37EEE">
      <w:pPr>
        <w:pStyle w:val="VFCopytext9pt"/>
        <w:rPr>
          <w:sz w:val="22"/>
          <w:szCs w:val="22"/>
          <w:lang w:val="sv-SE"/>
        </w:rPr>
      </w:pPr>
    </w:p>
    <w:p w14:paraId="448969C6" w14:textId="4DE6546C" w:rsidR="00B668DF" w:rsidRDefault="00B668DF" w:rsidP="00E37EEE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finns situationer som är verksamhetskritiska, men ej akuta. Dessa händelser hanteras genom att man tillsätter en arbetsgrupp vid varje tillfälle, som tar fram unik plan för just denna händelse.</w:t>
      </w:r>
    </w:p>
    <w:p w14:paraId="18419DC9" w14:textId="6A268229" w:rsidR="00B668DF" w:rsidRDefault="00B668DF" w:rsidP="00E37EEE">
      <w:pPr>
        <w:pStyle w:val="VFCopytext9pt"/>
        <w:rPr>
          <w:sz w:val="22"/>
          <w:szCs w:val="22"/>
          <w:lang w:val="sv-SE"/>
        </w:rPr>
      </w:pPr>
    </w:p>
    <w:p w14:paraId="625C5D5F" w14:textId="298339A0" w:rsidR="00B668DF" w:rsidRPr="003D6A90" w:rsidRDefault="00B668DF" w:rsidP="00E37EEE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Långsiktig kontinuitetsplanering ingår i det ordinarie ”planarbetet”</w:t>
      </w:r>
    </w:p>
    <w:p w14:paraId="50E61EA9" w14:textId="77777777" w:rsidR="00E37EEE" w:rsidRDefault="00E37EEE" w:rsidP="00E37EEE">
      <w:pPr>
        <w:pStyle w:val="VFCopytext9pt"/>
        <w:rPr>
          <w:lang w:val="sv-SE"/>
        </w:rPr>
      </w:pPr>
    </w:p>
    <w:p w14:paraId="2DEBEC3D" w14:textId="77777777" w:rsidR="00E37EEE" w:rsidRDefault="00E37EEE" w:rsidP="00E37EEE">
      <w:pPr>
        <w:pStyle w:val="VFCopytext9pt"/>
        <w:rPr>
          <w:lang w:val="sv-SE"/>
        </w:rPr>
      </w:pPr>
    </w:p>
    <w:p w14:paraId="7C28BD61" w14:textId="643324F4" w:rsidR="00F146F1" w:rsidRPr="007D344F" w:rsidRDefault="003D6A90" w:rsidP="00E37EEE">
      <w:pPr>
        <w:pStyle w:val="VFHeader1orange"/>
        <w:ind w:left="397" w:hanging="397"/>
        <w:rPr>
          <w:sz w:val="32"/>
          <w:szCs w:val="32"/>
          <w:lang w:val="sv-SE"/>
        </w:rPr>
      </w:pPr>
      <w:bookmarkStart w:id="4" w:name="_Toc34993330"/>
      <w:r w:rsidRPr="007D344F">
        <w:rPr>
          <w:sz w:val="32"/>
          <w:szCs w:val="32"/>
          <w:lang w:val="sv-SE"/>
        </w:rPr>
        <w:t>Strategi för kontinuitet</w:t>
      </w:r>
      <w:bookmarkEnd w:id="4"/>
    </w:p>
    <w:p w14:paraId="7C28BD65" w14:textId="372B4B03" w:rsidR="00F146F1" w:rsidRDefault="003D6A90" w:rsidP="00F146F1">
      <w:pPr>
        <w:pStyle w:val="VFCopytext9pt"/>
        <w:rPr>
          <w:sz w:val="22"/>
          <w:szCs w:val="22"/>
          <w:lang w:val="sv-SE"/>
        </w:rPr>
      </w:pPr>
      <w:r w:rsidRPr="5C6CA673">
        <w:rPr>
          <w:sz w:val="22"/>
          <w:szCs w:val="22"/>
          <w:lang w:val="sv-SE"/>
        </w:rPr>
        <w:t xml:space="preserve">Vattenfall Services Nordic är en del i Vattenfallskoncernen. Flera av våra viktiga </w:t>
      </w:r>
      <w:r w:rsidR="001A7180" w:rsidRPr="5C6CA673">
        <w:rPr>
          <w:sz w:val="22"/>
          <w:szCs w:val="22"/>
          <w:lang w:val="sv-SE"/>
        </w:rPr>
        <w:t>stöd</w:t>
      </w:r>
      <w:r w:rsidRPr="5C6CA673">
        <w:rPr>
          <w:sz w:val="22"/>
          <w:szCs w:val="22"/>
          <w:lang w:val="sv-SE"/>
        </w:rPr>
        <w:t>funktioner</w:t>
      </w:r>
      <w:r w:rsidR="00D07F1F" w:rsidRPr="5C6CA673">
        <w:rPr>
          <w:sz w:val="22"/>
          <w:szCs w:val="22"/>
          <w:lang w:val="sv-SE"/>
        </w:rPr>
        <w:t>,</w:t>
      </w:r>
      <w:r w:rsidR="00D631A0" w:rsidRPr="5C6CA673">
        <w:rPr>
          <w:sz w:val="22"/>
          <w:szCs w:val="22"/>
          <w:lang w:val="sv-SE"/>
        </w:rPr>
        <w:t xml:space="preserve"> </w:t>
      </w:r>
      <w:r w:rsidRPr="5C6CA673">
        <w:rPr>
          <w:sz w:val="22"/>
          <w:szCs w:val="22"/>
          <w:lang w:val="sv-SE"/>
        </w:rPr>
        <w:t>t</w:t>
      </w:r>
      <w:r w:rsidR="00D631A0" w:rsidRPr="5C6CA673">
        <w:rPr>
          <w:sz w:val="22"/>
          <w:szCs w:val="22"/>
          <w:lang w:val="sv-SE"/>
        </w:rPr>
        <w:t>ill</w:t>
      </w:r>
      <w:r w:rsidRPr="5C6CA673">
        <w:rPr>
          <w:sz w:val="22"/>
          <w:szCs w:val="22"/>
          <w:lang w:val="sv-SE"/>
        </w:rPr>
        <w:t xml:space="preserve"> ex</w:t>
      </w:r>
      <w:r w:rsidR="00D631A0" w:rsidRPr="5C6CA673">
        <w:rPr>
          <w:sz w:val="22"/>
          <w:szCs w:val="22"/>
          <w:lang w:val="sv-SE"/>
        </w:rPr>
        <w:t>empel</w:t>
      </w:r>
      <w:r w:rsidRPr="5C6CA673">
        <w:rPr>
          <w:sz w:val="22"/>
          <w:szCs w:val="22"/>
          <w:lang w:val="sv-SE"/>
        </w:rPr>
        <w:t xml:space="preserve"> </w:t>
      </w:r>
      <w:r w:rsidR="00242263" w:rsidRPr="5C6CA673">
        <w:rPr>
          <w:sz w:val="22"/>
          <w:szCs w:val="22"/>
          <w:lang w:val="sv-SE"/>
        </w:rPr>
        <w:t>E</w:t>
      </w:r>
      <w:r w:rsidRPr="5C6CA673">
        <w:rPr>
          <w:sz w:val="22"/>
          <w:szCs w:val="22"/>
          <w:lang w:val="sv-SE"/>
        </w:rPr>
        <w:t>konomihantering, HR-Service</w:t>
      </w:r>
      <w:r w:rsidR="00D07F1F" w:rsidRPr="5C6CA673">
        <w:rPr>
          <w:sz w:val="22"/>
          <w:szCs w:val="22"/>
          <w:lang w:val="sv-SE"/>
        </w:rPr>
        <w:t xml:space="preserve"> och</w:t>
      </w:r>
      <w:r w:rsidR="00AC2CB7" w:rsidRPr="5C6CA673">
        <w:rPr>
          <w:sz w:val="22"/>
          <w:szCs w:val="22"/>
          <w:lang w:val="sv-SE"/>
        </w:rPr>
        <w:t xml:space="preserve"> Inköp</w:t>
      </w:r>
      <w:r w:rsidRPr="5C6CA673">
        <w:rPr>
          <w:sz w:val="22"/>
          <w:szCs w:val="22"/>
          <w:lang w:val="sv-SE"/>
        </w:rPr>
        <w:t xml:space="preserve"> delas med andra i koncernen. För dessa funktioner har Vattenfall kontinuitetsplaner, varför de utelämnas i detta dokument. Vår insats i dessa </w:t>
      </w:r>
      <w:r w:rsidR="006F4E2E" w:rsidRPr="5C6CA673">
        <w:rPr>
          <w:sz w:val="22"/>
          <w:szCs w:val="22"/>
          <w:lang w:val="sv-SE"/>
        </w:rPr>
        <w:t xml:space="preserve">dokument </w:t>
      </w:r>
      <w:r w:rsidRPr="5C6CA673">
        <w:rPr>
          <w:sz w:val="22"/>
          <w:szCs w:val="22"/>
          <w:lang w:val="sv-SE"/>
        </w:rPr>
        <w:t>är dels att påverka/tydliggöra vikten av processer</w:t>
      </w:r>
      <w:r w:rsidR="000716EB" w:rsidRPr="5C6CA673">
        <w:rPr>
          <w:sz w:val="22"/>
          <w:szCs w:val="22"/>
          <w:lang w:val="sv-SE"/>
        </w:rPr>
        <w:t>na</w:t>
      </w:r>
      <w:r w:rsidRPr="5C6CA673">
        <w:rPr>
          <w:sz w:val="22"/>
          <w:szCs w:val="22"/>
          <w:lang w:val="sv-SE"/>
        </w:rPr>
        <w:t xml:space="preserve"> för Vattenfalls processägare och dels att vara delaktiga i de åtgärder som vidtas vid eventuell aktivering av planerna.</w:t>
      </w:r>
    </w:p>
    <w:p w14:paraId="791999DF" w14:textId="6CAC9B6F" w:rsidR="001A7180" w:rsidRDefault="001A7180" w:rsidP="00F146F1">
      <w:pPr>
        <w:pStyle w:val="VFCopytext9pt"/>
        <w:rPr>
          <w:sz w:val="22"/>
          <w:szCs w:val="22"/>
          <w:lang w:val="sv-SE"/>
        </w:rPr>
      </w:pPr>
    </w:p>
    <w:p w14:paraId="34A7568E" w14:textId="32CB836B" w:rsidR="00CE34E5" w:rsidRDefault="001A7180" w:rsidP="00F146F1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Denna plan fokuserar alltså på </w:t>
      </w:r>
      <w:proofErr w:type="spellStart"/>
      <w:r>
        <w:rPr>
          <w:sz w:val="22"/>
          <w:szCs w:val="22"/>
          <w:lang w:val="sv-SE"/>
        </w:rPr>
        <w:t>VSN:s</w:t>
      </w:r>
      <w:proofErr w:type="spellEnd"/>
      <w:r>
        <w:rPr>
          <w:sz w:val="22"/>
          <w:szCs w:val="22"/>
          <w:lang w:val="sv-SE"/>
        </w:rPr>
        <w:t xml:space="preserve"> egna kritiska Huvudprocesser.</w:t>
      </w:r>
    </w:p>
    <w:p w14:paraId="086B27B4" w14:textId="06578828" w:rsidR="003D6A90" w:rsidRDefault="003D6A90" w:rsidP="00F146F1">
      <w:pPr>
        <w:pStyle w:val="VFCopytext9pt"/>
        <w:rPr>
          <w:sz w:val="22"/>
          <w:szCs w:val="22"/>
          <w:lang w:val="sv-SE"/>
        </w:rPr>
      </w:pPr>
    </w:p>
    <w:p w14:paraId="670F0A1F" w14:textId="0BF5C001" w:rsidR="003D6A90" w:rsidRPr="003D6A90" w:rsidRDefault="000B5A25" w:rsidP="00F146F1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Figuren nedan visar hur vi hanterar våra </w:t>
      </w:r>
      <w:r w:rsidR="005E022C">
        <w:rPr>
          <w:sz w:val="22"/>
          <w:szCs w:val="22"/>
          <w:lang w:val="sv-SE"/>
        </w:rPr>
        <w:t>risker i verksamheten</w:t>
      </w:r>
    </w:p>
    <w:p w14:paraId="7C28BD66" w14:textId="3985579D" w:rsidR="00F146F1" w:rsidRDefault="00F146F1" w:rsidP="00F146F1">
      <w:pPr>
        <w:pStyle w:val="VFCopytext9pt"/>
        <w:rPr>
          <w:sz w:val="22"/>
          <w:szCs w:val="22"/>
          <w:lang w:val="sv-SE"/>
        </w:rPr>
      </w:pPr>
    </w:p>
    <w:p w14:paraId="4B7EE3AC" w14:textId="6EE9B3E1" w:rsidR="005E022C" w:rsidRPr="003D6A90" w:rsidRDefault="005E022C" w:rsidP="00F146F1">
      <w:pPr>
        <w:pStyle w:val="VFCopytext9pt"/>
        <w:rPr>
          <w:sz w:val="22"/>
          <w:szCs w:val="22"/>
          <w:lang w:val="sv-SE"/>
        </w:rPr>
      </w:pPr>
      <w:r>
        <w:rPr>
          <w:noProof/>
        </w:rPr>
        <w:lastRenderedPageBreak/>
        <w:drawing>
          <wp:inline distT="0" distB="0" distL="0" distR="0" wp14:anchorId="443E7011" wp14:editId="3E68C39D">
            <wp:extent cx="5821610" cy="2778125"/>
            <wp:effectExtent l="0" t="0" r="8255" b="3175"/>
            <wp:docPr id="78009644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1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D635" w14:textId="77777777" w:rsidR="001A7180" w:rsidRPr="001A7180" w:rsidRDefault="001A7180" w:rsidP="001A7180">
      <w:pPr>
        <w:spacing w:before="240"/>
        <w:rPr>
          <w:sz w:val="20"/>
          <w:szCs w:val="22"/>
          <w:lang w:val="sv-SE"/>
        </w:rPr>
      </w:pPr>
      <w:r w:rsidRPr="001A7180">
        <w:rPr>
          <w:sz w:val="20"/>
          <w:szCs w:val="22"/>
          <w:lang w:val="sv-SE"/>
        </w:rPr>
        <w:t>Figur 1. Kontinuitetsplanen fokuserar på händelser med låg sannolikhet men med stora konsekvenser.</w:t>
      </w:r>
    </w:p>
    <w:p w14:paraId="7F890DF4" w14:textId="77777777" w:rsidR="001A7180" w:rsidRDefault="001A7180">
      <w:pPr>
        <w:rPr>
          <w:sz w:val="22"/>
          <w:szCs w:val="22"/>
          <w:lang w:val="sv-SE"/>
        </w:rPr>
      </w:pPr>
    </w:p>
    <w:p w14:paraId="7D5CCC93" w14:textId="25A56100" w:rsidR="00CE34E5" w:rsidRDefault="001A7180">
      <w:pPr>
        <w:rPr>
          <w:sz w:val="22"/>
          <w:szCs w:val="22"/>
          <w:lang w:val="sv-SE"/>
        </w:rPr>
      </w:pPr>
      <w:r w:rsidRPr="001A7180">
        <w:rPr>
          <w:sz w:val="22"/>
          <w:szCs w:val="22"/>
          <w:lang w:val="sv-SE"/>
        </w:rPr>
        <w:t xml:space="preserve">Strategin för </w:t>
      </w:r>
      <w:r>
        <w:rPr>
          <w:sz w:val="22"/>
          <w:szCs w:val="22"/>
          <w:lang w:val="sv-SE"/>
        </w:rPr>
        <w:t>kontinuitetsarbetet är att</w:t>
      </w:r>
      <w:r w:rsidR="00CE34E5">
        <w:rPr>
          <w:sz w:val="22"/>
          <w:szCs w:val="22"/>
          <w:lang w:val="sv-SE"/>
        </w:rPr>
        <w:t>:</w:t>
      </w:r>
    </w:p>
    <w:p w14:paraId="23E038FD" w14:textId="77777777" w:rsidR="00CE34E5" w:rsidRDefault="00CE34E5">
      <w:pPr>
        <w:rPr>
          <w:sz w:val="22"/>
          <w:szCs w:val="22"/>
          <w:lang w:val="sv-SE"/>
        </w:rPr>
      </w:pPr>
    </w:p>
    <w:p w14:paraId="6F653059" w14:textId="36B3E3CB" w:rsidR="00CE34E5" w:rsidRPr="007669C3" w:rsidRDefault="00CE34E5" w:rsidP="007669C3">
      <w:pPr>
        <w:pStyle w:val="Liststycke"/>
        <w:numPr>
          <w:ilvl w:val="0"/>
          <w:numId w:val="24"/>
        </w:numPr>
        <w:rPr>
          <w:sz w:val="22"/>
          <w:szCs w:val="22"/>
          <w:lang w:val="sv-SE"/>
        </w:rPr>
      </w:pPr>
      <w:r w:rsidRPr="007669C3">
        <w:rPr>
          <w:sz w:val="22"/>
          <w:szCs w:val="22"/>
          <w:lang w:val="sv-SE"/>
        </w:rPr>
        <w:t>Identifiera kritiska processer, där ett avbrott ger stora konsekvenser</w:t>
      </w:r>
    </w:p>
    <w:p w14:paraId="0A6EEDEC" w14:textId="0F3EC3DC" w:rsidR="00CE34E5" w:rsidRPr="007669C3" w:rsidRDefault="00CE34E5" w:rsidP="007669C3">
      <w:pPr>
        <w:pStyle w:val="Liststycke"/>
        <w:numPr>
          <w:ilvl w:val="0"/>
          <w:numId w:val="24"/>
        </w:numPr>
        <w:rPr>
          <w:sz w:val="22"/>
          <w:szCs w:val="22"/>
          <w:lang w:val="sv-SE"/>
        </w:rPr>
      </w:pPr>
      <w:r w:rsidRPr="007669C3">
        <w:rPr>
          <w:sz w:val="22"/>
          <w:szCs w:val="22"/>
          <w:lang w:val="sv-SE"/>
        </w:rPr>
        <w:t>Identifiera hot och risker för dessa processer</w:t>
      </w:r>
      <w:r w:rsidR="007669C3" w:rsidRPr="007669C3">
        <w:rPr>
          <w:sz w:val="22"/>
          <w:szCs w:val="22"/>
          <w:lang w:val="sv-SE"/>
        </w:rPr>
        <w:t>, samt värdera dess sannolikhet</w:t>
      </w:r>
    </w:p>
    <w:p w14:paraId="208E675F" w14:textId="4E626771" w:rsidR="007669C3" w:rsidRDefault="007669C3" w:rsidP="007669C3">
      <w:pPr>
        <w:pStyle w:val="Liststycke"/>
        <w:numPr>
          <w:ilvl w:val="0"/>
          <w:numId w:val="24"/>
        </w:numPr>
        <w:rPr>
          <w:sz w:val="22"/>
          <w:szCs w:val="22"/>
          <w:lang w:val="sv-SE"/>
        </w:rPr>
      </w:pPr>
      <w:r w:rsidRPr="007669C3">
        <w:rPr>
          <w:sz w:val="22"/>
          <w:szCs w:val="22"/>
          <w:lang w:val="sv-SE"/>
        </w:rPr>
        <w:t>Hantera dessa enligt figur</w:t>
      </w:r>
      <w:r w:rsidR="002B382B">
        <w:rPr>
          <w:sz w:val="22"/>
          <w:szCs w:val="22"/>
          <w:lang w:val="sv-SE"/>
        </w:rPr>
        <w:t xml:space="preserve"> </w:t>
      </w:r>
      <w:r w:rsidRPr="007669C3">
        <w:rPr>
          <w:sz w:val="22"/>
          <w:szCs w:val="22"/>
          <w:lang w:val="sv-SE"/>
        </w:rPr>
        <w:t>1 ovan, d</w:t>
      </w:r>
      <w:r w:rsidR="002B382B">
        <w:rPr>
          <w:sz w:val="22"/>
          <w:szCs w:val="22"/>
          <w:lang w:val="sv-SE"/>
        </w:rPr>
        <w:t xml:space="preserve">et vill säga </w:t>
      </w:r>
      <w:r w:rsidRPr="007669C3">
        <w:rPr>
          <w:sz w:val="22"/>
          <w:szCs w:val="22"/>
          <w:lang w:val="sv-SE"/>
        </w:rPr>
        <w:t>ta fram kontinuitetsåtgärder för de fall som har låg sannolikhet men stor konsekvens</w:t>
      </w:r>
    </w:p>
    <w:p w14:paraId="3A433C0A" w14:textId="6325B909" w:rsidR="007656A2" w:rsidRDefault="00227DBE" w:rsidP="007669C3">
      <w:pPr>
        <w:pStyle w:val="Liststycke"/>
        <w:numPr>
          <w:ilvl w:val="0"/>
          <w:numId w:val="24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Fokusera på</w:t>
      </w:r>
      <w:r w:rsidR="00542AC3">
        <w:rPr>
          <w:sz w:val="22"/>
          <w:szCs w:val="22"/>
          <w:lang w:val="sv-SE"/>
        </w:rPr>
        <w:t>:</w:t>
      </w:r>
    </w:p>
    <w:p w14:paraId="3A0174C0" w14:textId="5A9E5A5E" w:rsidR="007656A2" w:rsidRDefault="007656A2" w:rsidP="007656A2">
      <w:pPr>
        <w:pStyle w:val="Liststycke"/>
        <w:numPr>
          <w:ilvl w:val="1"/>
          <w:numId w:val="24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minimera risken</w:t>
      </w:r>
    </w:p>
    <w:p w14:paraId="498B9B55" w14:textId="06DA1FF1" w:rsidR="007656A2" w:rsidRPr="007656A2" w:rsidRDefault="007656A2" w:rsidP="007656A2">
      <w:pPr>
        <w:pStyle w:val="Liststycke"/>
        <w:numPr>
          <w:ilvl w:val="1"/>
          <w:numId w:val="24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minimera påverkan</w:t>
      </w:r>
    </w:p>
    <w:p w14:paraId="2F62009A" w14:textId="77777777" w:rsidR="0024011D" w:rsidRDefault="0024011D" w:rsidP="007D344F">
      <w:pPr>
        <w:rPr>
          <w:sz w:val="22"/>
          <w:szCs w:val="22"/>
          <w:lang w:val="sv-SE"/>
        </w:rPr>
      </w:pPr>
    </w:p>
    <w:p w14:paraId="7C28BD68" w14:textId="727D0554" w:rsidR="00A22C4E" w:rsidRPr="007D344F" w:rsidRDefault="007D344F" w:rsidP="007D344F">
      <w:pPr>
        <w:pStyle w:val="VFHeader1orange"/>
        <w:ind w:left="397" w:hanging="397"/>
        <w:rPr>
          <w:sz w:val="32"/>
          <w:szCs w:val="32"/>
          <w:lang w:val="sv-SE"/>
        </w:rPr>
      </w:pPr>
      <w:bookmarkStart w:id="5" w:name="_Toc34993331"/>
      <w:r w:rsidRPr="007D344F">
        <w:rPr>
          <w:sz w:val="32"/>
          <w:szCs w:val="32"/>
          <w:lang w:val="sv-SE"/>
        </w:rPr>
        <w:t>Allmänt</w:t>
      </w:r>
      <w:bookmarkEnd w:id="5"/>
    </w:p>
    <w:p w14:paraId="7C28BD69" w14:textId="77777777" w:rsidR="00A22C4E" w:rsidRPr="00661233" w:rsidRDefault="00A22C4E" w:rsidP="00A22C4E">
      <w:pPr>
        <w:pStyle w:val="VFCopytext9pt"/>
        <w:rPr>
          <w:lang w:val="sv-SE"/>
        </w:rPr>
      </w:pPr>
    </w:p>
    <w:p w14:paraId="7C28BD6A" w14:textId="76F7EDD5" w:rsidR="004B70CD" w:rsidRPr="007D344F" w:rsidRDefault="00F146F1" w:rsidP="004B70CD">
      <w:pPr>
        <w:pStyle w:val="VFHeader2"/>
        <w:rPr>
          <w:sz w:val="28"/>
          <w:szCs w:val="18"/>
          <w:lang w:val="sv-SE"/>
        </w:rPr>
      </w:pPr>
      <w:r w:rsidRPr="007D344F">
        <w:rPr>
          <w:sz w:val="28"/>
          <w:szCs w:val="18"/>
          <w:lang w:val="sv-SE"/>
        </w:rPr>
        <w:t xml:space="preserve"> </w:t>
      </w:r>
      <w:bookmarkStart w:id="6" w:name="_Toc34993332"/>
      <w:r w:rsidR="007D344F" w:rsidRPr="007D344F">
        <w:rPr>
          <w:sz w:val="28"/>
          <w:szCs w:val="18"/>
          <w:lang w:val="sv-SE"/>
        </w:rPr>
        <w:t>Aktivering av Kontinuitetsplanen</w:t>
      </w:r>
      <w:bookmarkEnd w:id="6"/>
    </w:p>
    <w:p w14:paraId="7C28BD6B" w14:textId="77777777" w:rsidR="004B70CD" w:rsidRPr="00661233" w:rsidRDefault="004B70CD" w:rsidP="004B70CD">
      <w:pPr>
        <w:pStyle w:val="VFCopytext9pt"/>
        <w:rPr>
          <w:lang w:val="sv-SE"/>
        </w:rPr>
      </w:pPr>
    </w:p>
    <w:p w14:paraId="7C28BD6F" w14:textId="3B1D8365" w:rsidR="004B70CD" w:rsidRPr="000B51A7" w:rsidRDefault="007D344F" w:rsidP="004B70CD">
      <w:pPr>
        <w:pStyle w:val="VFCopytext9p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Planen kan aktiveras av VD på VSN, eller dennes ställföreträdare.</w:t>
      </w:r>
    </w:p>
    <w:p w14:paraId="7C28BD70" w14:textId="77777777" w:rsidR="004B70CD" w:rsidRPr="007D344F" w:rsidRDefault="004B70CD" w:rsidP="004B70CD">
      <w:pPr>
        <w:pStyle w:val="VFCopytext9pt"/>
        <w:rPr>
          <w:lang w:val="sv-SE"/>
        </w:rPr>
      </w:pPr>
    </w:p>
    <w:p w14:paraId="7C28BD71" w14:textId="77777777" w:rsidR="004B70CD" w:rsidRPr="007D344F" w:rsidRDefault="004B70CD" w:rsidP="004B70CD">
      <w:pPr>
        <w:pStyle w:val="VFCopytext9pt"/>
        <w:rPr>
          <w:lang w:val="sv-SE"/>
        </w:rPr>
      </w:pPr>
    </w:p>
    <w:p w14:paraId="7C28BD72" w14:textId="6BFB31CB" w:rsidR="004B70CD" w:rsidRPr="007D344F" w:rsidRDefault="004B70CD" w:rsidP="004B70CD">
      <w:pPr>
        <w:pStyle w:val="VFHeader2"/>
        <w:rPr>
          <w:sz w:val="28"/>
          <w:szCs w:val="18"/>
          <w:lang w:val="sv-SE"/>
        </w:rPr>
      </w:pPr>
      <w:r w:rsidRPr="007D344F">
        <w:rPr>
          <w:sz w:val="28"/>
          <w:szCs w:val="18"/>
          <w:lang w:val="sv-SE"/>
        </w:rPr>
        <w:t xml:space="preserve"> </w:t>
      </w:r>
      <w:bookmarkStart w:id="7" w:name="_Toc34993333"/>
      <w:r w:rsidR="007D344F">
        <w:rPr>
          <w:sz w:val="28"/>
          <w:szCs w:val="18"/>
          <w:lang w:val="sv-SE"/>
        </w:rPr>
        <w:t>Avgränsningar</w:t>
      </w:r>
      <w:bookmarkEnd w:id="7"/>
    </w:p>
    <w:p w14:paraId="7C28BD73" w14:textId="77777777" w:rsidR="004B70CD" w:rsidRPr="00661233" w:rsidRDefault="004B70CD" w:rsidP="004B70CD">
      <w:pPr>
        <w:pStyle w:val="VFCopytext9pt"/>
        <w:rPr>
          <w:lang w:val="sv-SE"/>
        </w:rPr>
      </w:pPr>
    </w:p>
    <w:p w14:paraId="7C28BD75" w14:textId="37158759" w:rsidR="004B70CD" w:rsidRPr="000B51A7" w:rsidRDefault="007D344F" w:rsidP="004B70CD">
      <w:pPr>
        <w:pStyle w:val="VFCopytextBoldorangebulle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Tidsgräns</w:t>
      </w:r>
    </w:p>
    <w:p w14:paraId="7C28BD76" w14:textId="01E6EEDF" w:rsidR="004B70CD" w:rsidRPr="000B51A7" w:rsidRDefault="0024011D" w:rsidP="0024011D">
      <w:pPr>
        <w:pStyle w:val="VFCopytext9ptleftinden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Kontinuitetsplanen avser verksamhetsstörningar som beräknas pågå mer än två veckor. Kortare störningar hanteras av verksamhetens ordinarie reservplaner.</w:t>
      </w:r>
    </w:p>
    <w:p w14:paraId="7C28BD77" w14:textId="77777777" w:rsidR="004B70CD" w:rsidRPr="000B51A7" w:rsidRDefault="004B70CD" w:rsidP="004B70CD">
      <w:pPr>
        <w:pStyle w:val="VFCopytext9ptleftindent"/>
        <w:rPr>
          <w:sz w:val="22"/>
          <w:szCs w:val="22"/>
          <w:lang w:val="sv-SE"/>
        </w:rPr>
      </w:pPr>
    </w:p>
    <w:p w14:paraId="7C28BD78" w14:textId="3BD3A859" w:rsidR="004B70CD" w:rsidRPr="000B51A7" w:rsidRDefault="0024011D" w:rsidP="004B70CD">
      <w:pPr>
        <w:pStyle w:val="VFCopytextBoldorangebulle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Funktionella begränsningar</w:t>
      </w:r>
    </w:p>
    <w:p w14:paraId="7C28BD79" w14:textId="57AE7427" w:rsidR="004B70CD" w:rsidRPr="000B51A7" w:rsidRDefault="0024011D" w:rsidP="004B70CD">
      <w:pPr>
        <w:pStyle w:val="VFCopytext9ptleftinden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Kontinuitetsplanen omfattar enbart de processer som VSN själv äger. Övriga processer hanteras av annan del i Vattenfallskoncernen</w:t>
      </w:r>
      <w:r w:rsidR="0078509A">
        <w:rPr>
          <w:sz w:val="22"/>
          <w:szCs w:val="22"/>
          <w:lang w:val="sv-SE"/>
        </w:rPr>
        <w:t>. Processer utanför V</w:t>
      </w:r>
      <w:r w:rsidR="00D72428">
        <w:rPr>
          <w:sz w:val="22"/>
          <w:szCs w:val="22"/>
          <w:lang w:val="sv-SE"/>
        </w:rPr>
        <w:t>SN</w:t>
      </w:r>
      <w:r w:rsidR="0078509A">
        <w:rPr>
          <w:sz w:val="22"/>
          <w:szCs w:val="22"/>
          <w:lang w:val="sv-SE"/>
        </w:rPr>
        <w:t xml:space="preserve"> är inte att betrakta som akut verksamhetskritiska för VSN.</w:t>
      </w:r>
      <w:r w:rsidR="00161E5D">
        <w:rPr>
          <w:sz w:val="22"/>
          <w:szCs w:val="22"/>
          <w:lang w:val="sv-SE"/>
        </w:rPr>
        <w:t xml:space="preserve"> De akut verksamhetskritiska processerna/delprocesserna/funktionerna/leveranserna</w:t>
      </w:r>
      <w:r w:rsidR="00F953D5">
        <w:rPr>
          <w:sz w:val="22"/>
          <w:szCs w:val="22"/>
          <w:lang w:val="sv-SE"/>
        </w:rPr>
        <w:t xml:space="preserve"> är de som ingår i analysen.</w:t>
      </w:r>
    </w:p>
    <w:p w14:paraId="7C28BD7A" w14:textId="77777777" w:rsidR="004B70CD" w:rsidRPr="000B51A7" w:rsidRDefault="004B70CD" w:rsidP="004B70CD">
      <w:pPr>
        <w:pStyle w:val="VFCopytext9ptleftindent"/>
        <w:rPr>
          <w:sz w:val="22"/>
          <w:szCs w:val="22"/>
          <w:lang w:val="sv-SE"/>
        </w:rPr>
      </w:pPr>
    </w:p>
    <w:p w14:paraId="7C28BD7B" w14:textId="4EB7FC36" w:rsidR="004B70CD" w:rsidRPr="000B51A7" w:rsidRDefault="0024011D" w:rsidP="004B70CD">
      <w:pPr>
        <w:pStyle w:val="VFCopytextBoldorangebulle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lastRenderedPageBreak/>
        <w:t>Kontinuitetsplanen och andra planer</w:t>
      </w:r>
    </w:p>
    <w:p w14:paraId="7C532245" w14:textId="502CE9EF" w:rsidR="00161E5D" w:rsidRPr="000B51A7" w:rsidRDefault="0024011D" w:rsidP="00B668DF">
      <w:pPr>
        <w:pStyle w:val="VFCopytext9ptleftindent"/>
        <w:rPr>
          <w:sz w:val="22"/>
          <w:szCs w:val="22"/>
          <w:lang w:val="sv-SE"/>
        </w:rPr>
      </w:pPr>
      <w:r w:rsidRPr="5C6CA673">
        <w:rPr>
          <w:sz w:val="22"/>
          <w:szCs w:val="22"/>
          <w:lang w:val="sv-SE"/>
        </w:rPr>
        <w:t xml:space="preserve">Förutom denna plan finns </w:t>
      </w:r>
      <w:r w:rsidR="006A1A2E" w:rsidRPr="5C6CA673">
        <w:rPr>
          <w:sz w:val="22"/>
          <w:szCs w:val="22"/>
          <w:lang w:val="sv-SE"/>
        </w:rPr>
        <w:t xml:space="preserve">kontinuitetsplaner på andra enheter i Vattenfall, där VSN är en intressent. På VSN finns dessutom Krishanteringsplan, Reservrutinsplaner för </w:t>
      </w:r>
      <w:r w:rsidR="001140BD" w:rsidRPr="5C6CA673">
        <w:rPr>
          <w:sz w:val="22"/>
          <w:szCs w:val="22"/>
          <w:lang w:val="sv-SE"/>
        </w:rPr>
        <w:t>BÄST</w:t>
      </w:r>
      <w:r w:rsidR="006A1A2E" w:rsidRPr="5C6CA673">
        <w:rPr>
          <w:sz w:val="22"/>
          <w:szCs w:val="22"/>
          <w:lang w:val="sv-SE"/>
        </w:rPr>
        <w:t>, Storstörningsplan</w:t>
      </w:r>
      <w:r w:rsidR="001A12FB" w:rsidRPr="5C6CA673">
        <w:rPr>
          <w:sz w:val="22"/>
          <w:szCs w:val="22"/>
          <w:lang w:val="sv-SE"/>
        </w:rPr>
        <w:t xml:space="preserve"> och Vattenfall Riskrapportering.</w:t>
      </w:r>
      <w:r w:rsidR="006A1A2E" w:rsidRPr="5C6CA673">
        <w:rPr>
          <w:sz w:val="22"/>
          <w:szCs w:val="22"/>
          <w:lang w:val="sv-SE"/>
        </w:rPr>
        <w:t xml:space="preserve"> </w:t>
      </w:r>
      <w:r w:rsidR="00161E5D" w:rsidRPr="5C6CA673">
        <w:rPr>
          <w:sz w:val="22"/>
          <w:szCs w:val="22"/>
          <w:lang w:val="sv-SE"/>
        </w:rPr>
        <w:t xml:space="preserve">Denna plan används som stöd för beslut </w:t>
      </w:r>
      <w:r w:rsidR="00B668DF" w:rsidRPr="5C6CA673">
        <w:rPr>
          <w:sz w:val="22"/>
          <w:szCs w:val="22"/>
          <w:lang w:val="sv-SE"/>
        </w:rPr>
        <w:t xml:space="preserve">i en situation som betraktas som akut. </w:t>
      </w:r>
    </w:p>
    <w:p w14:paraId="7C28BD7D" w14:textId="77777777" w:rsidR="004B70CD" w:rsidRPr="00ED24DA" w:rsidRDefault="004B70CD" w:rsidP="001140BD">
      <w:pPr>
        <w:pStyle w:val="VFCopytext9ptleftindent"/>
        <w:ind w:left="0"/>
        <w:rPr>
          <w:sz w:val="22"/>
          <w:szCs w:val="22"/>
          <w:lang w:val="sv-SE"/>
        </w:rPr>
      </w:pPr>
    </w:p>
    <w:p w14:paraId="17F17DCE" w14:textId="5D44D67B" w:rsidR="001140BD" w:rsidRPr="000B51A7" w:rsidRDefault="001140BD" w:rsidP="001140BD">
      <w:pPr>
        <w:pStyle w:val="VFCopytextBoldorangebulle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Begränsning av scenarier</w:t>
      </w:r>
    </w:p>
    <w:p w14:paraId="7C28BD7F" w14:textId="222DB733" w:rsidR="004B70CD" w:rsidRPr="000B51A7" w:rsidRDefault="001140BD" w:rsidP="004B70CD">
      <w:pPr>
        <w:pStyle w:val="VFCopytext9ptleftinden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 xml:space="preserve">Fokus är </w:t>
      </w:r>
      <w:r w:rsidR="00D1511F" w:rsidRPr="000B51A7">
        <w:rPr>
          <w:sz w:val="22"/>
          <w:szCs w:val="22"/>
          <w:lang w:val="sv-SE"/>
        </w:rPr>
        <w:t xml:space="preserve">scenarier som riskerar </w:t>
      </w:r>
      <w:proofErr w:type="spellStart"/>
      <w:r w:rsidRPr="000B51A7">
        <w:rPr>
          <w:sz w:val="22"/>
          <w:szCs w:val="22"/>
          <w:lang w:val="sv-SE"/>
        </w:rPr>
        <w:t>VSN:s</w:t>
      </w:r>
      <w:proofErr w:type="spellEnd"/>
      <w:r w:rsidRPr="000B51A7">
        <w:rPr>
          <w:sz w:val="22"/>
          <w:szCs w:val="22"/>
          <w:lang w:val="sv-SE"/>
        </w:rPr>
        <w:t xml:space="preserve"> leveransförmåga. </w:t>
      </w:r>
      <w:r w:rsidR="00D1511F" w:rsidRPr="000B51A7">
        <w:rPr>
          <w:sz w:val="22"/>
          <w:szCs w:val="22"/>
          <w:lang w:val="sv-SE"/>
        </w:rPr>
        <w:t>Det är alltså inte i första hand scenarier där VSN lider ekonomisk skada, riskerar sitt rykte etc. Självklart kan resultatet av bristande leveransförmåga ge detta som effekt i förlängningen.</w:t>
      </w:r>
    </w:p>
    <w:p w14:paraId="1C4114A1" w14:textId="77777777" w:rsidR="00DA407D" w:rsidRPr="000B51A7" w:rsidRDefault="00DA407D" w:rsidP="004B70CD">
      <w:pPr>
        <w:pStyle w:val="Brdtext"/>
        <w:tabs>
          <w:tab w:val="left" w:pos="720"/>
          <w:tab w:val="left" w:pos="2160"/>
          <w:tab w:val="left" w:pos="2880"/>
          <w:tab w:val="left" w:pos="3600"/>
        </w:tabs>
        <w:jc w:val="both"/>
        <w:rPr>
          <w:rFonts w:cs="Arial"/>
          <w:sz w:val="28"/>
          <w:szCs w:val="32"/>
        </w:rPr>
      </w:pPr>
    </w:p>
    <w:p w14:paraId="7C28BD81" w14:textId="62189596" w:rsidR="004B70CD" w:rsidRPr="00D1511F" w:rsidRDefault="00101D5D" w:rsidP="00101D5D">
      <w:pPr>
        <w:pStyle w:val="VFHeader2"/>
        <w:rPr>
          <w:sz w:val="28"/>
          <w:szCs w:val="18"/>
          <w:lang w:val="sv-SE"/>
        </w:rPr>
      </w:pPr>
      <w:r w:rsidRPr="00D1511F">
        <w:rPr>
          <w:sz w:val="28"/>
          <w:szCs w:val="18"/>
          <w:lang w:val="sv-SE"/>
        </w:rPr>
        <w:t xml:space="preserve"> </w:t>
      </w:r>
      <w:bookmarkStart w:id="8" w:name="_Toc34993334"/>
      <w:r w:rsidR="00D1511F" w:rsidRPr="00D1511F">
        <w:rPr>
          <w:sz w:val="28"/>
          <w:szCs w:val="18"/>
          <w:lang w:val="sv-SE"/>
        </w:rPr>
        <w:t>Ansvar för planen</w:t>
      </w:r>
      <w:bookmarkEnd w:id="8"/>
    </w:p>
    <w:p w14:paraId="7C28BD82" w14:textId="77777777" w:rsidR="00101D5D" w:rsidRPr="00661233" w:rsidRDefault="00101D5D" w:rsidP="00101D5D">
      <w:pPr>
        <w:pStyle w:val="VFCopytext9pt"/>
        <w:rPr>
          <w:lang w:val="sv-SE"/>
        </w:rPr>
      </w:pPr>
    </w:p>
    <w:p w14:paraId="3E7D43B8" w14:textId="2F57305D" w:rsidR="00D1511F" w:rsidRPr="000B51A7" w:rsidRDefault="00D1511F" w:rsidP="00101D5D">
      <w:pPr>
        <w:pStyle w:val="VFCopytext9p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 xml:space="preserve">Planen ägs av chefen för HSSEQ på VSN. </w:t>
      </w:r>
    </w:p>
    <w:p w14:paraId="3EE71F79" w14:textId="77777777" w:rsidR="005F393C" w:rsidRPr="00ED24DA" w:rsidRDefault="005F393C" w:rsidP="00101D5D">
      <w:pPr>
        <w:pStyle w:val="VFCopytext9pt"/>
        <w:rPr>
          <w:lang w:val="sv-SE"/>
        </w:rPr>
      </w:pPr>
    </w:p>
    <w:p w14:paraId="16EE1368" w14:textId="77777777" w:rsidR="00C03F29" w:rsidRPr="00ED24DA" w:rsidRDefault="00C03F29" w:rsidP="00101D5D">
      <w:pPr>
        <w:pStyle w:val="VFCopytext9pt"/>
        <w:rPr>
          <w:lang w:val="sv-SE"/>
        </w:rPr>
      </w:pPr>
    </w:p>
    <w:p w14:paraId="7C28BD89" w14:textId="43483597" w:rsidR="00101D5D" w:rsidRPr="005F393C" w:rsidRDefault="00101D5D" w:rsidP="00101D5D">
      <w:pPr>
        <w:pStyle w:val="VFHeader2"/>
        <w:rPr>
          <w:sz w:val="28"/>
          <w:szCs w:val="18"/>
          <w:lang w:val="sv-SE"/>
        </w:rPr>
      </w:pPr>
      <w:bookmarkStart w:id="9" w:name="_Toc59510447"/>
      <w:bookmarkStart w:id="10" w:name="_Toc385495095"/>
      <w:bookmarkStart w:id="11" w:name="_Toc387394430"/>
      <w:bookmarkStart w:id="12" w:name="_Toc387394513"/>
      <w:bookmarkStart w:id="13" w:name="_Toc387395327"/>
      <w:bookmarkStart w:id="14" w:name="_Toc388516916"/>
      <w:r w:rsidRPr="005F393C">
        <w:rPr>
          <w:sz w:val="28"/>
          <w:szCs w:val="18"/>
          <w:lang w:val="sv-SE"/>
        </w:rPr>
        <w:t xml:space="preserve"> </w:t>
      </w:r>
      <w:bookmarkStart w:id="15" w:name="_Toc34993335"/>
      <w:r w:rsidR="005F393C" w:rsidRPr="005F393C">
        <w:rPr>
          <w:sz w:val="28"/>
          <w:szCs w:val="18"/>
          <w:lang w:val="sv-SE"/>
        </w:rPr>
        <w:t>Översyn</w:t>
      </w:r>
      <w:r w:rsidR="00D1511F" w:rsidRPr="005F393C">
        <w:rPr>
          <w:sz w:val="28"/>
          <w:szCs w:val="18"/>
          <w:lang w:val="sv-SE"/>
        </w:rPr>
        <w:t xml:space="preserve"> av </w:t>
      </w:r>
      <w:bookmarkEnd w:id="9"/>
      <w:bookmarkEnd w:id="10"/>
      <w:bookmarkEnd w:id="11"/>
      <w:bookmarkEnd w:id="12"/>
      <w:bookmarkEnd w:id="13"/>
      <w:bookmarkEnd w:id="14"/>
      <w:r w:rsidR="00D1511F" w:rsidRPr="005F393C">
        <w:rPr>
          <w:sz w:val="28"/>
          <w:szCs w:val="18"/>
          <w:lang w:val="sv-SE"/>
        </w:rPr>
        <w:t>procedurer</w:t>
      </w:r>
      <w:bookmarkEnd w:id="15"/>
    </w:p>
    <w:p w14:paraId="7C28BD8A" w14:textId="77777777" w:rsidR="00101D5D" w:rsidRPr="00D1511F" w:rsidRDefault="00101D5D" w:rsidP="00101D5D">
      <w:pPr>
        <w:pStyle w:val="VFCopytext9pt"/>
        <w:rPr>
          <w:lang w:val="en-US"/>
        </w:rPr>
      </w:pPr>
    </w:p>
    <w:p w14:paraId="1A32592F" w14:textId="77777777" w:rsidR="005F393C" w:rsidRPr="000B51A7" w:rsidRDefault="005F393C" w:rsidP="005F393C">
      <w:pPr>
        <w:pStyle w:val="VFCopytext9p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Planen revideras årligen, eller oftare vid behov.</w:t>
      </w:r>
    </w:p>
    <w:p w14:paraId="7C28BD8C" w14:textId="77777777" w:rsidR="00101D5D" w:rsidRPr="00ED24DA" w:rsidRDefault="00101D5D" w:rsidP="00101D5D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cs="Arial"/>
          <w:sz w:val="22"/>
        </w:rPr>
      </w:pPr>
    </w:p>
    <w:p w14:paraId="7C28BD8D" w14:textId="03BD5B37" w:rsidR="00101D5D" w:rsidRPr="005F393C" w:rsidRDefault="00101D5D" w:rsidP="00101D5D">
      <w:pPr>
        <w:pStyle w:val="VFHeader2"/>
        <w:rPr>
          <w:sz w:val="28"/>
          <w:szCs w:val="18"/>
          <w:lang w:val="sv-SE"/>
        </w:rPr>
      </w:pPr>
      <w:bookmarkStart w:id="16" w:name="_Toc59510448"/>
      <w:bookmarkStart w:id="17" w:name="_Toc385495096"/>
      <w:bookmarkStart w:id="18" w:name="_Toc387394431"/>
      <w:bookmarkStart w:id="19" w:name="_Toc387394514"/>
      <w:bookmarkStart w:id="20" w:name="_Toc387395328"/>
      <w:bookmarkStart w:id="21" w:name="_Toc388516917"/>
      <w:r w:rsidRPr="00ED24DA">
        <w:rPr>
          <w:sz w:val="28"/>
          <w:szCs w:val="18"/>
          <w:lang w:val="sv-SE"/>
        </w:rPr>
        <w:t xml:space="preserve"> </w:t>
      </w:r>
      <w:bookmarkStart w:id="22" w:name="_Toc34993336"/>
      <w:bookmarkEnd w:id="16"/>
      <w:bookmarkEnd w:id="17"/>
      <w:bookmarkEnd w:id="18"/>
      <w:bookmarkEnd w:id="19"/>
      <w:bookmarkEnd w:id="20"/>
      <w:bookmarkEnd w:id="21"/>
      <w:r w:rsidR="005F393C" w:rsidRPr="005F393C">
        <w:rPr>
          <w:sz w:val="28"/>
          <w:szCs w:val="18"/>
          <w:lang w:val="sv-SE"/>
        </w:rPr>
        <w:t>Träning av procedurer</w:t>
      </w:r>
      <w:bookmarkEnd w:id="22"/>
    </w:p>
    <w:p w14:paraId="7C28BD8E" w14:textId="77777777" w:rsidR="00101D5D" w:rsidRPr="00661233" w:rsidRDefault="00101D5D" w:rsidP="00101D5D">
      <w:pPr>
        <w:pStyle w:val="VFCopytext9pt"/>
        <w:rPr>
          <w:lang w:val="sv-SE"/>
        </w:rPr>
      </w:pPr>
    </w:p>
    <w:p w14:paraId="13A8162C" w14:textId="4906CA8D" w:rsidR="00667346" w:rsidRPr="000B51A7" w:rsidRDefault="00667346" w:rsidP="00101D5D">
      <w:pPr>
        <w:pStyle w:val="VFCopytext9p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Ägaren av Kontinuitetsplanen ansvarar för att de personer som ska genomföra de procedurer som beskrivs, har god kunskap i vad de ska göra.</w:t>
      </w:r>
    </w:p>
    <w:p w14:paraId="24956934" w14:textId="50A097F7" w:rsidR="00667346" w:rsidRPr="000B51A7" w:rsidRDefault="00667346" w:rsidP="00101D5D">
      <w:pPr>
        <w:pStyle w:val="VFCopytext9pt"/>
        <w:rPr>
          <w:sz w:val="22"/>
          <w:szCs w:val="22"/>
          <w:lang w:val="sv-SE"/>
        </w:rPr>
      </w:pPr>
    </w:p>
    <w:p w14:paraId="3BF2B353" w14:textId="6D1F0849" w:rsidR="00667346" w:rsidRPr="000B51A7" w:rsidRDefault="00861579" w:rsidP="00101D5D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</w:t>
      </w:r>
      <w:r w:rsidR="00667346" w:rsidRPr="000B51A7">
        <w:rPr>
          <w:sz w:val="22"/>
          <w:szCs w:val="22"/>
          <w:lang w:val="sv-SE"/>
        </w:rPr>
        <w:t xml:space="preserve">nsvariga </w:t>
      </w:r>
      <w:r>
        <w:rPr>
          <w:sz w:val="22"/>
          <w:szCs w:val="22"/>
          <w:lang w:val="sv-SE"/>
        </w:rPr>
        <w:t xml:space="preserve">utses </w:t>
      </w:r>
      <w:r w:rsidR="00667346" w:rsidRPr="000B51A7">
        <w:rPr>
          <w:sz w:val="22"/>
          <w:szCs w:val="22"/>
          <w:lang w:val="sv-SE"/>
        </w:rPr>
        <w:t xml:space="preserve">för varje </w:t>
      </w:r>
      <w:r w:rsidR="00104044" w:rsidRPr="000B51A7">
        <w:rPr>
          <w:sz w:val="22"/>
          <w:szCs w:val="22"/>
          <w:lang w:val="sv-SE"/>
        </w:rPr>
        <w:t>process som omfattas av planen.</w:t>
      </w:r>
    </w:p>
    <w:p w14:paraId="0FBCB9C4" w14:textId="77777777" w:rsidR="00667346" w:rsidRPr="000B51A7" w:rsidRDefault="00667346" w:rsidP="00101D5D">
      <w:pPr>
        <w:pStyle w:val="VFCopytext9pt"/>
        <w:rPr>
          <w:sz w:val="22"/>
          <w:szCs w:val="22"/>
          <w:lang w:val="sv-SE"/>
        </w:rPr>
      </w:pPr>
    </w:p>
    <w:p w14:paraId="349C347C" w14:textId="23B94A4B" w:rsidR="00667346" w:rsidRPr="000B51A7" w:rsidRDefault="00667346" w:rsidP="00101D5D">
      <w:pPr>
        <w:pStyle w:val="VFCopytext9p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Vid behov görs även övningar i procedurerna.</w:t>
      </w:r>
    </w:p>
    <w:p w14:paraId="24FB8966" w14:textId="77777777" w:rsidR="00667346" w:rsidRPr="000B51A7" w:rsidRDefault="00667346" w:rsidP="00101D5D">
      <w:pPr>
        <w:pStyle w:val="VFCopytext9pt"/>
        <w:rPr>
          <w:sz w:val="22"/>
          <w:szCs w:val="22"/>
          <w:lang w:val="sv-SE"/>
        </w:rPr>
      </w:pPr>
    </w:p>
    <w:p w14:paraId="7C28BD90" w14:textId="77777777" w:rsidR="00101D5D" w:rsidRPr="00ED24DA" w:rsidRDefault="00101D5D" w:rsidP="00101D5D">
      <w:pPr>
        <w:pStyle w:val="VFCopytext9pt"/>
        <w:rPr>
          <w:lang w:val="sv-SE"/>
        </w:rPr>
      </w:pPr>
    </w:p>
    <w:p w14:paraId="7C28BD91" w14:textId="5C6556B6" w:rsidR="00BB3EF2" w:rsidRPr="005F393C" w:rsidRDefault="00625163" w:rsidP="00BB3EF2">
      <w:pPr>
        <w:pStyle w:val="VFHeader2"/>
        <w:rPr>
          <w:sz w:val="28"/>
          <w:szCs w:val="18"/>
          <w:lang w:val="sv-SE"/>
        </w:rPr>
      </w:pPr>
      <w:bookmarkStart w:id="23" w:name="_Toc385495097"/>
      <w:bookmarkStart w:id="24" w:name="_Toc387394432"/>
      <w:bookmarkStart w:id="25" w:name="_Toc387394515"/>
      <w:bookmarkStart w:id="26" w:name="_Toc387395329"/>
      <w:bookmarkStart w:id="27" w:name="_Toc388516918"/>
      <w:r w:rsidRPr="00ED24DA">
        <w:rPr>
          <w:sz w:val="28"/>
          <w:szCs w:val="18"/>
          <w:lang w:val="sv-SE"/>
        </w:rPr>
        <w:t xml:space="preserve"> </w:t>
      </w:r>
      <w:bookmarkStart w:id="28" w:name="_Toc34993337"/>
      <w:bookmarkEnd w:id="23"/>
      <w:bookmarkEnd w:id="24"/>
      <w:bookmarkEnd w:id="25"/>
      <w:bookmarkEnd w:id="26"/>
      <w:bookmarkEnd w:id="27"/>
      <w:r w:rsidR="005F393C">
        <w:rPr>
          <w:sz w:val="28"/>
          <w:szCs w:val="18"/>
          <w:lang w:val="sv-SE"/>
        </w:rPr>
        <w:t>Förkortningar</w:t>
      </w:r>
      <w:bookmarkEnd w:id="28"/>
    </w:p>
    <w:p w14:paraId="7C28BD92" w14:textId="77777777" w:rsidR="00BB3EF2" w:rsidRPr="00661233" w:rsidRDefault="00BB3EF2" w:rsidP="00101D5D">
      <w:pPr>
        <w:pStyle w:val="VFCopytext9pt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2"/>
      </w:tblGrid>
      <w:tr w:rsidR="00BB3EF2" w:rsidRPr="00661233" w14:paraId="7C28BD95" w14:textId="77777777" w:rsidTr="005F393C">
        <w:tc>
          <w:tcPr>
            <w:tcW w:w="2518" w:type="dxa"/>
            <w:shd w:val="clear" w:color="auto" w:fill="auto"/>
          </w:tcPr>
          <w:p w14:paraId="7C28BD93" w14:textId="3C50A189" w:rsidR="00BB3EF2" w:rsidRPr="00661233" w:rsidRDefault="005F393C" w:rsidP="00DD32D1">
            <w:pPr>
              <w:pStyle w:val="VFTableofContent"/>
              <w:rPr>
                <w:b/>
              </w:rPr>
            </w:pPr>
            <w:r>
              <w:rPr>
                <w:b/>
              </w:rPr>
              <w:t>Förkortning</w:t>
            </w:r>
          </w:p>
        </w:tc>
        <w:tc>
          <w:tcPr>
            <w:tcW w:w="6982" w:type="dxa"/>
            <w:shd w:val="clear" w:color="auto" w:fill="auto"/>
          </w:tcPr>
          <w:p w14:paraId="7C28BD94" w14:textId="3D86890E" w:rsidR="00BB3EF2" w:rsidRPr="00661233" w:rsidRDefault="005F393C" w:rsidP="00DD32D1">
            <w:pPr>
              <w:pStyle w:val="VFTableofContent"/>
              <w:rPr>
                <w:b/>
              </w:rPr>
            </w:pPr>
            <w:r>
              <w:rPr>
                <w:b/>
              </w:rPr>
              <w:t>Betydelse</w:t>
            </w:r>
          </w:p>
        </w:tc>
      </w:tr>
      <w:tr w:rsidR="00BB3EF2" w:rsidRPr="00661233" w14:paraId="7C28BD98" w14:textId="77777777" w:rsidTr="005F393C">
        <w:tc>
          <w:tcPr>
            <w:tcW w:w="2518" w:type="dxa"/>
            <w:shd w:val="clear" w:color="auto" w:fill="auto"/>
          </w:tcPr>
          <w:p w14:paraId="7C28BD96" w14:textId="26BA6F60" w:rsidR="00BB3EF2" w:rsidRPr="00661233" w:rsidRDefault="005F393C" w:rsidP="00C42BF9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VSN</w:t>
            </w:r>
          </w:p>
        </w:tc>
        <w:tc>
          <w:tcPr>
            <w:tcW w:w="6982" w:type="dxa"/>
            <w:shd w:val="clear" w:color="auto" w:fill="auto"/>
          </w:tcPr>
          <w:p w14:paraId="7C28BD97" w14:textId="23F7509C" w:rsidR="00BB3EF2" w:rsidRPr="00661233" w:rsidRDefault="005F393C" w:rsidP="001860EA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Vattenfall Services Nordic AB</w:t>
            </w:r>
          </w:p>
        </w:tc>
      </w:tr>
      <w:tr w:rsidR="00BB3EF2" w:rsidRPr="00667346" w14:paraId="7C28BD9B" w14:textId="77777777" w:rsidTr="005F393C">
        <w:tc>
          <w:tcPr>
            <w:tcW w:w="2518" w:type="dxa"/>
            <w:shd w:val="clear" w:color="auto" w:fill="auto"/>
          </w:tcPr>
          <w:p w14:paraId="2EF8310C" w14:textId="77777777" w:rsidR="00C42BF9" w:rsidRDefault="00C42BF9" w:rsidP="00C42BF9">
            <w:pPr>
              <w:rPr>
                <w:sz w:val="22"/>
                <w:szCs w:val="22"/>
                <w:lang w:val="sv-SE"/>
              </w:rPr>
            </w:pPr>
          </w:p>
          <w:p w14:paraId="7C28BD99" w14:textId="1BEEB08F" w:rsidR="00BB3EF2" w:rsidRPr="00661233" w:rsidRDefault="005F393C" w:rsidP="00C42BF9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HSSEQ</w:t>
            </w:r>
          </w:p>
        </w:tc>
        <w:tc>
          <w:tcPr>
            <w:tcW w:w="6982" w:type="dxa"/>
            <w:shd w:val="clear" w:color="auto" w:fill="auto"/>
          </w:tcPr>
          <w:p w14:paraId="7C28BD9A" w14:textId="33A2CB50" w:rsidR="00BB3EF2" w:rsidRPr="00661233" w:rsidRDefault="00667346" w:rsidP="001860EA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Organisatorisk enhet på VSN, som hanterar Health &amp; Safety, </w:t>
            </w:r>
            <w:proofErr w:type="spellStart"/>
            <w:r>
              <w:rPr>
                <w:sz w:val="22"/>
                <w:szCs w:val="22"/>
                <w:lang w:val="sv-SE"/>
              </w:rPr>
              <w:t>Security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, Environment </w:t>
            </w:r>
            <w:r w:rsidR="00792140">
              <w:rPr>
                <w:sz w:val="22"/>
                <w:szCs w:val="22"/>
                <w:lang w:val="sv-SE"/>
              </w:rPr>
              <w:t>och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v-SE"/>
              </w:rPr>
              <w:t>Quality</w:t>
            </w:r>
            <w:proofErr w:type="spellEnd"/>
          </w:p>
        </w:tc>
      </w:tr>
      <w:tr w:rsidR="00BB3EF2" w:rsidRPr="00667346" w14:paraId="7C28BD9E" w14:textId="77777777" w:rsidTr="005F393C">
        <w:tc>
          <w:tcPr>
            <w:tcW w:w="2518" w:type="dxa"/>
            <w:shd w:val="clear" w:color="auto" w:fill="auto"/>
          </w:tcPr>
          <w:p w14:paraId="7C28BD9C" w14:textId="77777777" w:rsidR="00BB3EF2" w:rsidRPr="00661233" w:rsidRDefault="00BB3EF2" w:rsidP="00C42BF9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6982" w:type="dxa"/>
            <w:shd w:val="clear" w:color="auto" w:fill="auto"/>
          </w:tcPr>
          <w:p w14:paraId="7C28BD9D" w14:textId="77777777" w:rsidR="00BB3EF2" w:rsidRPr="00661233" w:rsidRDefault="00BB3EF2" w:rsidP="001860EA">
            <w:pPr>
              <w:rPr>
                <w:sz w:val="22"/>
                <w:szCs w:val="22"/>
                <w:lang w:val="sv-SE"/>
              </w:rPr>
            </w:pPr>
          </w:p>
        </w:tc>
      </w:tr>
    </w:tbl>
    <w:p w14:paraId="5ECA7F94" w14:textId="77777777" w:rsidR="00ED24DA" w:rsidRPr="00ED24DA" w:rsidRDefault="00ED24DA" w:rsidP="00ED24DA">
      <w:pPr>
        <w:pStyle w:val="VFHeader2"/>
        <w:numPr>
          <w:ilvl w:val="0"/>
          <w:numId w:val="0"/>
        </w:numPr>
        <w:rPr>
          <w:sz w:val="28"/>
          <w:szCs w:val="18"/>
          <w:lang w:val="sv-SE"/>
        </w:rPr>
      </w:pPr>
      <w:bookmarkStart w:id="29" w:name="_Toc385495098"/>
      <w:bookmarkStart w:id="30" w:name="_Toc387394433"/>
      <w:bookmarkStart w:id="31" w:name="_Toc387394516"/>
      <w:bookmarkStart w:id="32" w:name="_Toc387395330"/>
      <w:bookmarkStart w:id="33" w:name="_Toc388516919"/>
    </w:p>
    <w:p w14:paraId="7C28BDCC" w14:textId="23070153" w:rsidR="00625163" w:rsidRPr="008609BF" w:rsidRDefault="00625163" w:rsidP="00625163">
      <w:pPr>
        <w:pStyle w:val="VFHeader2"/>
        <w:rPr>
          <w:sz w:val="28"/>
          <w:szCs w:val="18"/>
          <w:lang w:val="sv-SE"/>
        </w:rPr>
      </w:pPr>
      <w:r w:rsidRPr="008609BF">
        <w:rPr>
          <w:sz w:val="28"/>
          <w:szCs w:val="18"/>
          <w:lang w:val="en-US"/>
        </w:rPr>
        <w:t xml:space="preserve"> </w:t>
      </w:r>
      <w:bookmarkStart w:id="34" w:name="_Toc34993338"/>
      <w:bookmarkEnd w:id="29"/>
      <w:bookmarkEnd w:id="30"/>
      <w:bookmarkEnd w:id="31"/>
      <w:bookmarkEnd w:id="32"/>
      <w:bookmarkEnd w:id="33"/>
      <w:r w:rsidR="00ED492C">
        <w:rPr>
          <w:sz w:val="28"/>
          <w:szCs w:val="18"/>
          <w:lang w:val="sv-SE"/>
        </w:rPr>
        <w:t>Dokumentation</w:t>
      </w:r>
      <w:bookmarkEnd w:id="34"/>
    </w:p>
    <w:p w14:paraId="54550D65" w14:textId="6427A7FC" w:rsidR="007F5276" w:rsidRPr="000B51A7" w:rsidRDefault="00ED492C" w:rsidP="00625163">
      <w:pPr>
        <w:pStyle w:val="VFCopytext9p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 xml:space="preserve">Till denna plan finns </w:t>
      </w:r>
      <w:r w:rsidR="00AA3BE2">
        <w:rPr>
          <w:sz w:val="22"/>
          <w:szCs w:val="22"/>
          <w:lang w:val="sv-SE"/>
        </w:rPr>
        <w:t>flera</w:t>
      </w:r>
      <w:r w:rsidRPr="000B51A7">
        <w:rPr>
          <w:sz w:val="22"/>
          <w:szCs w:val="22"/>
          <w:lang w:val="sv-SE"/>
        </w:rPr>
        <w:t xml:space="preserve"> bilagor:</w:t>
      </w:r>
    </w:p>
    <w:p w14:paraId="7F3D6981" w14:textId="48ED582E" w:rsidR="00ED492C" w:rsidRPr="000B51A7" w:rsidRDefault="00ED492C" w:rsidP="00F2076B">
      <w:pPr>
        <w:pStyle w:val="VFCopytext9pt"/>
        <w:numPr>
          <w:ilvl w:val="0"/>
          <w:numId w:val="28"/>
        </w:numPr>
        <w:rPr>
          <w:sz w:val="22"/>
          <w:szCs w:val="22"/>
          <w:lang w:val="sv-SE"/>
        </w:rPr>
      </w:pPr>
      <w:proofErr w:type="spellStart"/>
      <w:r w:rsidRPr="000B51A7">
        <w:rPr>
          <w:sz w:val="22"/>
          <w:szCs w:val="22"/>
          <w:lang w:val="sv-SE"/>
        </w:rPr>
        <w:t>Bilaga</w:t>
      </w:r>
      <w:bookmarkStart w:id="35" w:name="_GoBack"/>
      <w:bookmarkEnd w:id="35"/>
      <w:r w:rsidR="00DA439C">
        <w:rPr>
          <w:sz w:val="22"/>
          <w:szCs w:val="22"/>
          <w:lang w:val="sv-SE"/>
        </w:rPr>
        <w:t>Xa</w:t>
      </w:r>
      <w:proofErr w:type="spellEnd"/>
      <w:r w:rsidRPr="000B51A7">
        <w:rPr>
          <w:sz w:val="22"/>
          <w:szCs w:val="22"/>
          <w:lang w:val="sv-SE"/>
        </w:rPr>
        <w:t>. Analys av verksamhetsprocesser</w:t>
      </w:r>
    </w:p>
    <w:p w14:paraId="41F6E47F" w14:textId="692E2C8B" w:rsidR="00ED492C" w:rsidRDefault="00ED492C" w:rsidP="00F2076B">
      <w:pPr>
        <w:pStyle w:val="VFCopytext9pt"/>
        <w:numPr>
          <w:ilvl w:val="0"/>
          <w:numId w:val="28"/>
        </w:numPr>
        <w:rPr>
          <w:sz w:val="22"/>
          <w:szCs w:val="22"/>
          <w:lang w:val="sv-SE"/>
        </w:rPr>
      </w:pPr>
      <w:proofErr w:type="spellStart"/>
      <w:r w:rsidRPr="000B51A7">
        <w:rPr>
          <w:sz w:val="22"/>
          <w:szCs w:val="22"/>
          <w:lang w:val="sv-SE"/>
        </w:rPr>
        <w:t>Bilaga</w:t>
      </w:r>
      <w:r w:rsidR="00DA439C">
        <w:rPr>
          <w:sz w:val="22"/>
          <w:szCs w:val="22"/>
          <w:lang w:val="sv-SE"/>
        </w:rPr>
        <w:t>Xb</w:t>
      </w:r>
      <w:proofErr w:type="spellEnd"/>
      <w:r w:rsidRPr="000B51A7">
        <w:rPr>
          <w:sz w:val="22"/>
          <w:szCs w:val="22"/>
          <w:lang w:val="sv-SE"/>
        </w:rPr>
        <w:t xml:space="preserve">. Analys av </w:t>
      </w:r>
      <w:r w:rsidR="006C5895">
        <w:rPr>
          <w:sz w:val="22"/>
          <w:szCs w:val="22"/>
          <w:lang w:val="sv-SE"/>
        </w:rPr>
        <w:t>scenarier (</w:t>
      </w:r>
      <w:r w:rsidRPr="000B51A7">
        <w:rPr>
          <w:sz w:val="22"/>
          <w:szCs w:val="22"/>
          <w:lang w:val="sv-SE"/>
        </w:rPr>
        <w:t>hot och risker</w:t>
      </w:r>
      <w:r w:rsidR="006C5895">
        <w:rPr>
          <w:sz w:val="22"/>
          <w:szCs w:val="22"/>
          <w:lang w:val="sv-SE"/>
        </w:rPr>
        <w:t>)</w:t>
      </w:r>
    </w:p>
    <w:p w14:paraId="2240B91C" w14:textId="2A3D3ABA" w:rsidR="00E309B0" w:rsidRDefault="00E309B0" w:rsidP="00F2076B">
      <w:pPr>
        <w:pStyle w:val="VFCopytext9pt"/>
        <w:numPr>
          <w:ilvl w:val="0"/>
          <w:numId w:val="28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Bilaga</w:t>
      </w:r>
      <w:r w:rsidR="00DA439C">
        <w:rPr>
          <w:sz w:val="22"/>
          <w:szCs w:val="22"/>
          <w:lang w:val="sv-SE"/>
        </w:rPr>
        <w:t>1c</w:t>
      </w:r>
      <w:r>
        <w:rPr>
          <w:sz w:val="22"/>
          <w:szCs w:val="22"/>
          <w:lang w:val="sv-SE"/>
        </w:rPr>
        <w:t>. Hantering av kritiska leveranser vid Pandemi</w:t>
      </w:r>
    </w:p>
    <w:p w14:paraId="2BFC3B3E" w14:textId="23B766A3" w:rsidR="007F5276" w:rsidRPr="000B51A7" w:rsidRDefault="007F5276" w:rsidP="00625163">
      <w:pPr>
        <w:pStyle w:val="VFCopytext9pt"/>
        <w:rPr>
          <w:sz w:val="22"/>
          <w:szCs w:val="22"/>
          <w:lang w:val="sv-SE"/>
        </w:rPr>
      </w:pPr>
    </w:p>
    <w:p w14:paraId="4DE943AC" w14:textId="62B95A2D" w:rsidR="00ED492C" w:rsidRPr="00435507" w:rsidRDefault="00ED492C" w:rsidP="00625163">
      <w:pPr>
        <w:pStyle w:val="VFCopytext9pt"/>
        <w:rPr>
          <w:sz w:val="22"/>
          <w:szCs w:val="22"/>
          <w:lang w:val="sv-SE"/>
        </w:rPr>
      </w:pPr>
      <w:r w:rsidRPr="00435507">
        <w:rPr>
          <w:sz w:val="22"/>
          <w:szCs w:val="22"/>
          <w:lang w:val="sv-SE"/>
        </w:rPr>
        <w:t>Andra viktiga dokument är:</w:t>
      </w:r>
    </w:p>
    <w:p w14:paraId="7BC567B5" w14:textId="2CA7D1C3" w:rsidR="00ED492C" w:rsidRPr="00435507" w:rsidRDefault="00ED492C" w:rsidP="00625163">
      <w:pPr>
        <w:pStyle w:val="VFCopytext9pt"/>
        <w:rPr>
          <w:sz w:val="22"/>
          <w:szCs w:val="22"/>
          <w:lang w:val="sv-SE"/>
        </w:rPr>
      </w:pPr>
    </w:p>
    <w:p w14:paraId="3D26F8DC" w14:textId="6F6F3704" w:rsidR="00ED492C" w:rsidRPr="00435507" w:rsidRDefault="00ED492C" w:rsidP="00F2076B">
      <w:pPr>
        <w:pStyle w:val="VFCopytext9pt"/>
        <w:numPr>
          <w:ilvl w:val="0"/>
          <w:numId w:val="29"/>
        </w:numPr>
        <w:rPr>
          <w:sz w:val="22"/>
          <w:szCs w:val="22"/>
          <w:lang w:val="sv-SE"/>
        </w:rPr>
      </w:pPr>
      <w:r w:rsidRPr="00435507">
        <w:rPr>
          <w:sz w:val="22"/>
          <w:szCs w:val="22"/>
          <w:lang w:val="sv-SE"/>
        </w:rPr>
        <w:t>VS-IN-00022 Krishantering</w:t>
      </w:r>
    </w:p>
    <w:p w14:paraId="189E8D17" w14:textId="15954F21" w:rsidR="00ED492C" w:rsidRPr="00435507" w:rsidRDefault="0053176C" w:rsidP="00F2076B">
      <w:pPr>
        <w:pStyle w:val="VFCopytext9pt"/>
        <w:numPr>
          <w:ilvl w:val="0"/>
          <w:numId w:val="29"/>
        </w:numPr>
        <w:rPr>
          <w:sz w:val="22"/>
          <w:szCs w:val="22"/>
          <w:lang w:val="sv-SE"/>
        </w:rPr>
      </w:pPr>
      <w:r w:rsidRPr="00435507">
        <w:rPr>
          <w:sz w:val="22"/>
          <w:szCs w:val="22"/>
          <w:lang w:val="sv-SE"/>
        </w:rPr>
        <w:lastRenderedPageBreak/>
        <w:t xml:space="preserve">VSN </w:t>
      </w:r>
      <w:r w:rsidR="00ED492C" w:rsidRPr="00435507">
        <w:rPr>
          <w:sz w:val="22"/>
          <w:szCs w:val="22"/>
          <w:lang w:val="sv-SE"/>
        </w:rPr>
        <w:t>Storstörning</w:t>
      </w:r>
      <w:r w:rsidRPr="00435507">
        <w:rPr>
          <w:sz w:val="22"/>
          <w:szCs w:val="22"/>
          <w:lang w:val="sv-SE"/>
        </w:rPr>
        <w:t>splan (</w:t>
      </w:r>
      <w:proofErr w:type="spellStart"/>
      <w:r w:rsidRPr="00435507">
        <w:rPr>
          <w:sz w:val="22"/>
          <w:szCs w:val="22"/>
          <w:lang w:val="sv-SE"/>
        </w:rPr>
        <w:t>Sharepointsite</w:t>
      </w:r>
      <w:proofErr w:type="spellEnd"/>
      <w:r w:rsidRPr="00435507">
        <w:rPr>
          <w:sz w:val="22"/>
          <w:szCs w:val="22"/>
          <w:lang w:val="sv-SE"/>
        </w:rPr>
        <w:t>)</w:t>
      </w:r>
    </w:p>
    <w:p w14:paraId="1C095BFD" w14:textId="4089F3C0" w:rsidR="0053176C" w:rsidRPr="00435507" w:rsidRDefault="0053176C" w:rsidP="00F2076B">
      <w:pPr>
        <w:pStyle w:val="VFCopytext9pt"/>
        <w:numPr>
          <w:ilvl w:val="0"/>
          <w:numId w:val="29"/>
        </w:numPr>
        <w:rPr>
          <w:sz w:val="22"/>
          <w:szCs w:val="22"/>
          <w:lang w:val="sv-SE"/>
        </w:rPr>
      </w:pPr>
      <w:proofErr w:type="spellStart"/>
      <w:r w:rsidRPr="00435507">
        <w:rPr>
          <w:sz w:val="22"/>
          <w:szCs w:val="22"/>
          <w:lang w:val="sv-SE"/>
        </w:rPr>
        <w:t>VSN:s</w:t>
      </w:r>
      <w:proofErr w:type="spellEnd"/>
      <w:r w:rsidRPr="00435507">
        <w:rPr>
          <w:sz w:val="22"/>
          <w:szCs w:val="22"/>
          <w:lang w:val="sv-SE"/>
        </w:rPr>
        <w:t xml:space="preserve"> rapportering till Vattenfall</w:t>
      </w:r>
      <w:r w:rsidR="00D908F8" w:rsidRPr="00435507">
        <w:rPr>
          <w:sz w:val="22"/>
          <w:szCs w:val="22"/>
          <w:lang w:val="sv-SE"/>
        </w:rPr>
        <w:t>s</w:t>
      </w:r>
      <w:r w:rsidRPr="00435507">
        <w:rPr>
          <w:sz w:val="22"/>
          <w:szCs w:val="22"/>
          <w:lang w:val="sv-SE"/>
        </w:rPr>
        <w:t xml:space="preserve"> Riskrapporteringsverktyg</w:t>
      </w:r>
    </w:p>
    <w:p w14:paraId="7C28BDD3" w14:textId="3D622799" w:rsidR="00625163" w:rsidRPr="00435507" w:rsidRDefault="00625163" w:rsidP="00625163">
      <w:pPr>
        <w:pStyle w:val="VFCopytext9pt"/>
        <w:rPr>
          <w:sz w:val="22"/>
          <w:szCs w:val="22"/>
          <w:lang w:val="sv-SE"/>
        </w:rPr>
      </w:pPr>
    </w:p>
    <w:p w14:paraId="7995EBF9" w14:textId="77777777" w:rsidR="0053176C" w:rsidRPr="000B51A7" w:rsidRDefault="0053176C" w:rsidP="00625163">
      <w:pPr>
        <w:pStyle w:val="VFCopytext9pt"/>
        <w:rPr>
          <w:sz w:val="22"/>
          <w:szCs w:val="22"/>
          <w:lang w:val="sv-SE"/>
        </w:rPr>
      </w:pPr>
    </w:p>
    <w:p w14:paraId="34A29A3B" w14:textId="2A35F4AE" w:rsidR="0052477D" w:rsidRDefault="0052477D" w:rsidP="008609BF">
      <w:pPr>
        <w:pStyle w:val="VFHeader1orange"/>
        <w:ind w:left="397" w:hanging="397"/>
        <w:rPr>
          <w:sz w:val="32"/>
          <w:szCs w:val="32"/>
          <w:lang w:val="sv-SE"/>
        </w:rPr>
      </w:pPr>
      <w:bookmarkStart w:id="36" w:name="_Toc34993339"/>
      <w:r>
        <w:rPr>
          <w:sz w:val="32"/>
          <w:szCs w:val="32"/>
          <w:lang w:val="sv-SE"/>
        </w:rPr>
        <w:t>Analys av verksamhetsprocesser och hot/risker</w:t>
      </w:r>
      <w:bookmarkEnd w:id="36"/>
    </w:p>
    <w:p w14:paraId="00688C56" w14:textId="0D25D4B0" w:rsidR="0052477D" w:rsidRPr="000B51A7" w:rsidRDefault="001C677A" w:rsidP="0052477D">
      <w:pPr>
        <w:pStyle w:val="VFCopytext9p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I bilag</w:t>
      </w:r>
      <w:r w:rsidR="00705524">
        <w:rPr>
          <w:sz w:val="22"/>
          <w:szCs w:val="22"/>
          <w:lang w:val="sv-SE"/>
        </w:rPr>
        <w:t>orna</w:t>
      </w:r>
      <w:r w:rsidRPr="000B51A7">
        <w:rPr>
          <w:sz w:val="22"/>
          <w:szCs w:val="22"/>
          <w:lang w:val="sv-SE"/>
        </w:rPr>
        <w:t>1</w:t>
      </w:r>
      <w:r w:rsidR="00705524">
        <w:rPr>
          <w:sz w:val="22"/>
          <w:szCs w:val="22"/>
          <w:lang w:val="sv-SE"/>
        </w:rPr>
        <w:t>x</w:t>
      </w:r>
      <w:r w:rsidRPr="000B51A7">
        <w:rPr>
          <w:sz w:val="22"/>
          <w:szCs w:val="22"/>
          <w:lang w:val="sv-SE"/>
        </w:rPr>
        <w:t xml:space="preserve"> och 2</w:t>
      </w:r>
      <w:r w:rsidR="00705524">
        <w:rPr>
          <w:sz w:val="22"/>
          <w:szCs w:val="22"/>
          <w:lang w:val="sv-SE"/>
        </w:rPr>
        <w:t>x</w:t>
      </w:r>
      <w:r w:rsidRPr="000B51A7">
        <w:rPr>
          <w:sz w:val="22"/>
          <w:szCs w:val="22"/>
          <w:lang w:val="sv-SE"/>
        </w:rPr>
        <w:t xml:space="preserve"> finns underlag för de slutsatser som beskrivs i detta avsnitt</w:t>
      </w:r>
      <w:r w:rsidR="000E6284">
        <w:rPr>
          <w:sz w:val="22"/>
          <w:szCs w:val="22"/>
          <w:lang w:val="sv-SE"/>
        </w:rPr>
        <w:t>. Bilaga1</w:t>
      </w:r>
      <w:r w:rsidR="00705524">
        <w:rPr>
          <w:sz w:val="22"/>
          <w:szCs w:val="22"/>
          <w:lang w:val="sv-SE"/>
        </w:rPr>
        <w:t>x</w:t>
      </w:r>
      <w:r w:rsidR="000E6284">
        <w:rPr>
          <w:sz w:val="22"/>
          <w:szCs w:val="22"/>
          <w:lang w:val="sv-SE"/>
        </w:rPr>
        <w:t xml:space="preserve"> innehåller analys av respektive processrisker</w:t>
      </w:r>
      <w:r w:rsidR="00CD7E95">
        <w:rPr>
          <w:sz w:val="22"/>
          <w:szCs w:val="22"/>
          <w:lang w:val="sv-SE"/>
        </w:rPr>
        <w:t xml:space="preserve"> och dess påverkan på VSN</w:t>
      </w:r>
      <w:r w:rsidR="000E6284">
        <w:rPr>
          <w:sz w:val="22"/>
          <w:szCs w:val="22"/>
          <w:lang w:val="sv-SE"/>
        </w:rPr>
        <w:t>. Bilaga2</w:t>
      </w:r>
      <w:r w:rsidR="00705524">
        <w:rPr>
          <w:sz w:val="22"/>
          <w:szCs w:val="22"/>
          <w:lang w:val="sv-SE"/>
        </w:rPr>
        <w:t>x</w:t>
      </w:r>
      <w:r w:rsidR="000E6284">
        <w:rPr>
          <w:sz w:val="22"/>
          <w:szCs w:val="22"/>
          <w:lang w:val="sv-SE"/>
        </w:rPr>
        <w:t xml:space="preserve"> innehåller en beskrivning av de scenarier som kan utgöra ett hot mot processen</w:t>
      </w:r>
      <w:r w:rsidR="00D908F8">
        <w:rPr>
          <w:sz w:val="22"/>
          <w:szCs w:val="22"/>
          <w:lang w:val="sv-SE"/>
        </w:rPr>
        <w:t>/verksamheten</w:t>
      </w:r>
      <w:r w:rsidR="000E6284">
        <w:rPr>
          <w:sz w:val="22"/>
          <w:szCs w:val="22"/>
          <w:lang w:val="sv-SE"/>
        </w:rPr>
        <w:t xml:space="preserve">. </w:t>
      </w:r>
    </w:p>
    <w:p w14:paraId="4CAD356E" w14:textId="4573AFC4" w:rsidR="001C677A" w:rsidRDefault="001C677A" w:rsidP="0052477D">
      <w:pPr>
        <w:pStyle w:val="VFCopytext9pt"/>
        <w:rPr>
          <w:lang w:val="sv-SE"/>
        </w:rPr>
      </w:pPr>
    </w:p>
    <w:p w14:paraId="346E266C" w14:textId="0AC77B72" w:rsidR="00F2076B" w:rsidRPr="000B51A7" w:rsidRDefault="00F2076B" w:rsidP="0052477D">
      <w:pPr>
        <w:pStyle w:val="VFCopytext9p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På VSN finns ett antal processer som stödjer vårt arbete. Vi fokuserar på de två processer som är viktigast för våra leveranser. Dessa är</w:t>
      </w:r>
      <w:r w:rsidR="00C87491" w:rsidRPr="000B51A7">
        <w:rPr>
          <w:sz w:val="22"/>
          <w:szCs w:val="22"/>
          <w:lang w:val="sv-SE"/>
        </w:rPr>
        <w:t>:</w:t>
      </w:r>
    </w:p>
    <w:p w14:paraId="21D78AD9" w14:textId="4A550C76" w:rsidR="00C87491" w:rsidRPr="000B51A7" w:rsidRDefault="00C87491" w:rsidP="0052477D">
      <w:pPr>
        <w:pStyle w:val="VFCopytext9pt"/>
        <w:rPr>
          <w:sz w:val="22"/>
          <w:szCs w:val="22"/>
          <w:lang w:val="sv-SE"/>
        </w:rPr>
      </w:pPr>
    </w:p>
    <w:p w14:paraId="3BCBE95A" w14:textId="708814C3" w:rsidR="00C87491" w:rsidRPr="000B51A7" w:rsidRDefault="00C87491" w:rsidP="000B51A7">
      <w:pPr>
        <w:pStyle w:val="VFCopytext9pt"/>
        <w:numPr>
          <w:ilvl w:val="0"/>
          <w:numId w:val="31"/>
        </w:numPr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Serviceprocessen</w:t>
      </w:r>
    </w:p>
    <w:p w14:paraId="2F916F42" w14:textId="481C55A5" w:rsidR="00C87491" w:rsidRPr="000B51A7" w:rsidRDefault="00C87491" w:rsidP="000B51A7">
      <w:pPr>
        <w:pStyle w:val="VFCopytext9pt"/>
        <w:numPr>
          <w:ilvl w:val="0"/>
          <w:numId w:val="31"/>
        </w:numPr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>Projektprocessen</w:t>
      </w:r>
    </w:p>
    <w:p w14:paraId="020E6473" w14:textId="2B5B57D5" w:rsidR="0055639B" w:rsidRDefault="0055639B" w:rsidP="0052477D">
      <w:pPr>
        <w:pStyle w:val="VFCopytext9pt"/>
        <w:rPr>
          <w:lang w:val="sv-SE"/>
        </w:rPr>
      </w:pPr>
    </w:p>
    <w:p w14:paraId="311C2B0F" w14:textId="13771D03" w:rsidR="000B51A7" w:rsidRPr="00435507" w:rsidRDefault="00FB553C" w:rsidP="00BA3D45">
      <w:pPr>
        <w:pStyle w:val="VFHeader2"/>
        <w:tabs>
          <w:tab w:val="clear" w:pos="612"/>
        </w:tabs>
        <w:ind w:left="0" w:firstLine="0"/>
        <w:rPr>
          <w:sz w:val="28"/>
          <w:szCs w:val="18"/>
          <w:lang w:val="sv-SE"/>
        </w:rPr>
      </w:pPr>
      <w:bookmarkStart w:id="37" w:name="_Toc34993340"/>
      <w:r w:rsidRPr="00435507">
        <w:rPr>
          <w:sz w:val="28"/>
          <w:szCs w:val="18"/>
          <w:lang w:val="sv-SE"/>
        </w:rPr>
        <w:t>Serviceprocessen</w:t>
      </w:r>
      <w:bookmarkEnd w:id="37"/>
    </w:p>
    <w:p w14:paraId="492AC57C" w14:textId="58F55918" w:rsidR="00C86283" w:rsidRDefault="000B51A7" w:rsidP="0052477D">
      <w:pPr>
        <w:pStyle w:val="VFCopytext9pt"/>
        <w:rPr>
          <w:sz w:val="22"/>
          <w:szCs w:val="22"/>
          <w:lang w:val="sv-SE"/>
        </w:rPr>
      </w:pPr>
      <w:r w:rsidRPr="000B51A7">
        <w:rPr>
          <w:sz w:val="22"/>
          <w:szCs w:val="22"/>
          <w:lang w:val="sv-SE"/>
        </w:rPr>
        <w:t xml:space="preserve">Den process VSN följer vid felavhjälpning och </w:t>
      </w:r>
      <w:r w:rsidR="000E6284">
        <w:rPr>
          <w:sz w:val="22"/>
          <w:szCs w:val="22"/>
          <w:lang w:val="sv-SE"/>
        </w:rPr>
        <w:t>drift/</w:t>
      </w:r>
      <w:r w:rsidRPr="000B51A7">
        <w:rPr>
          <w:sz w:val="22"/>
          <w:szCs w:val="22"/>
          <w:lang w:val="sv-SE"/>
        </w:rPr>
        <w:t xml:space="preserve">underhållsarbete. Alla arbeten hanteras som ärenden/uppdrag. Hjärtat i processen är vårt ärendehanteringssystem BÄST. </w:t>
      </w:r>
      <w:r>
        <w:rPr>
          <w:sz w:val="22"/>
          <w:szCs w:val="22"/>
          <w:lang w:val="sv-SE"/>
        </w:rPr>
        <w:t>Systemet är ofta sammankopplat med kundens system.</w:t>
      </w:r>
    </w:p>
    <w:p w14:paraId="55FF9AA9" w14:textId="77777777" w:rsidR="0048676C" w:rsidRDefault="0048676C" w:rsidP="0052477D">
      <w:pPr>
        <w:pStyle w:val="VFCopytext9pt"/>
        <w:rPr>
          <w:sz w:val="22"/>
          <w:szCs w:val="22"/>
          <w:lang w:val="sv-SE"/>
        </w:rPr>
      </w:pPr>
    </w:p>
    <w:p w14:paraId="75334DF6" w14:textId="0A3ECAC9" w:rsidR="00C86283" w:rsidRDefault="00C86283" w:rsidP="0052477D">
      <w:pPr>
        <w:pStyle w:val="VFCopytext9pt"/>
        <w:rPr>
          <w:b/>
          <w:bCs/>
          <w:sz w:val="22"/>
          <w:szCs w:val="22"/>
          <w:lang w:val="sv-SE"/>
        </w:rPr>
      </w:pPr>
      <w:r w:rsidRPr="00C86283">
        <w:rPr>
          <w:b/>
          <w:bCs/>
          <w:sz w:val="22"/>
          <w:szCs w:val="22"/>
          <w:lang w:val="sv-SE"/>
        </w:rPr>
        <w:t>5.2.1 Processanalys</w:t>
      </w:r>
      <w:r w:rsidR="0005008E">
        <w:rPr>
          <w:b/>
          <w:bCs/>
          <w:sz w:val="22"/>
          <w:szCs w:val="22"/>
          <w:lang w:val="sv-SE"/>
        </w:rPr>
        <w:t xml:space="preserve"> </w:t>
      </w:r>
      <w:r w:rsidR="00AA5DB7">
        <w:rPr>
          <w:b/>
          <w:bCs/>
          <w:sz w:val="22"/>
          <w:szCs w:val="22"/>
          <w:lang w:val="sv-SE"/>
        </w:rPr>
        <w:t>–</w:t>
      </w:r>
      <w:r w:rsidR="0005008E">
        <w:rPr>
          <w:b/>
          <w:bCs/>
          <w:sz w:val="22"/>
          <w:szCs w:val="22"/>
          <w:lang w:val="sv-SE"/>
        </w:rPr>
        <w:t xml:space="preserve"> Serviceprocessen</w:t>
      </w:r>
    </w:p>
    <w:p w14:paraId="46C1E54D" w14:textId="4AC3712A" w:rsidR="00AA5DB7" w:rsidRPr="00AA5DB7" w:rsidRDefault="00AA5DB7" w:rsidP="0052477D">
      <w:pPr>
        <w:pStyle w:val="VFCopytext9pt"/>
        <w:rPr>
          <w:sz w:val="22"/>
          <w:szCs w:val="22"/>
          <w:lang w:val="sv-SE"/>
        </w:rPr>
      </w:pPr>
      <w:r w:rsidRPr="00AA5DB7">
        <w:rPr>
          <w:sz w:val="22"/>
          <w:szCs w:val="22"/>
          <w:lang w:val="sv-SE"/>
        </w:rPr>
        <w:t>I bilag</w:t>
      </w:r>
      <w:r w:rsidR="00CD7E95">
        <w:rPr>
          <w:sz w:val="22"/>
          <w:szCs w:val="22"/>
          <w:lang w:val="sv-SE"/>
        </w:rPr>
        <w:t>orna</w:t>
      </w:r>
      <w:r w:rsidRPr="00AA5DB7">
        <w:rPr>
          <w:sz w:val="22"/>
          <w:szCs w:val="22"/>
          <w:lang w:val="sv-SE"/>
        </w:rPr>
        <w:t xml:space="preserve"> 1a</w:t>
      </w:r>
      <w:r w:rsidR="00CD7E95">
        <w:rPr>
          <w:sz w:val="22"/>
          <w:szCs w:val="22"/>
          <w:lang w:val="sv-SE"/>
        </w:rPr>
        <w:t xml:space="preserve"> och 1b</w:t>
      </w:r>
      <w:r w:rsidRPr="00AA5DB7">
        <w:rPr>
          <w:sz w:val="22"/>
          <w:szCs w:val="22"/>
          <w:lang w:val="sv-SE"/>
        </w:rPr>
        <w:t xml:space="preserve"> finns en analys </w:t>
      </w:r>
      <w:r w:rsidR="000E6284">
        <w:rPr>
          <w:sz w:val="22"/>
          <w:szCs w:val="22"/>
          <w:lang w:val="sv-SE"/>
        </w:rPr>
        <w:t>av processen</w:t>
      </w:r>
      <w:r w:rsidR="00CD7E95">
        <w:rPr>
          <w:sz w:val="22"/>
          <w:szCs w:val="22"/>
          <w:lang w:val="sv-SE"/>
        </w:rPr>
        <w:t>, riskerna, verksamhetspåverkan samt riskscenarier</w:t>
      </w:r>
      <w:r w:rsidR="000E6284">
        <w:rPr>
          <w:sz w:val="22"/>
          <w:szCs w:val="22"/>
          <w:lang w:val="sv-SE"/>
        </w:rPr>
        <w:t>. I avsnitten nedan finns slutsatser av denna analys.</w:t>
      </w:r>
      <w:r>
        <w:rPr>
          <w:sz w:val="22"/>
          <w:szCs w:val="22"/>
          <w:lang w:val="sv-SE"/>
        </w:rPr>
        <w:t xml:space="preserve"> </w:t>
      </w:r>
      <w:r w:rsidRPr="00AA5DB7">
        <w:rPr>
          <w:sz w:val="22"/>
          <w:szCs w:val="22"/>
          <w:lang w:val="sv-SE"/>
        </w:rPr>
        <w:t xml:space="preserve"> </w:t>
      </w:r>
    </w:p>
    <w:p w14:paraId="703C5CD7" w14:textId="32AF703E" w:rsidR="00C86283" w:rsidRDefault="00C86283" w:rsidP="0052477D">
      <w:pPr>
        <w:pStyle w:val="VFCopytext9pt"/>
        <w:rPr>
          <w:sz w:val="22"/>
          <w:szCs w:val="22"/>
          <w:lang w:val="sv-SE"/>
        </w:rPr>
      </w:pPr>
    </w:p>
    <w:p w14:paraId="5C53FD7D" w14:textId="63A9B05C" w:rsidR="00C86283" w:rsidRDefault="00C86283" w:rsidP="00C86283">
      <w:pPr>
        <w:pStyle w:val="VFCopytext9pt"/>
        <w:rPr>
          <w:b/>
          <w:bCs/>
          <w:sz w:val="22"/>
          <w:szCs w:val="22"/>
          <w:lang w:val="sv-SE"/>
        </w:rPr>
      </w:pPr>
      <w:r w:rsidRPr="00C86283">
        <w:rPr>
          <w:b/>
          <w:bCs/>
          <w:sz w:val="22"/>
          <w:szCs w:val="22"/>
          <w:lang w:val="sv-SE"/>
        </w:rPr>
        <w:t>5.2.2 Analys av hot och risker</w:t>
      </w:r>
      <w:r w:rsidR="0005008E">
        <w:rPr>
          <w:b/>
          <w:bCs/>
          <w:sz w:val="22"/>
          <w:szCs w:val="22"/>
          <w:lang w:val="sv-SE"/>
        </w:rPr>
        <w:t xml:space="preserve"> </w:t>
      </w:r>
      <w:r w:rsidR="000E6284">
        <w:rPr>
          <w:b/>
          <w:bCs/>
          <w:sz w:val="22"/>
          <w:szCs w:val="22"/>
          <w:lang w:val="sv-SE"/>
        </w:rPr>
        <w:t>–</w:t>
      </w:r>
      <w:r w:rsidR="0005008E">
        <w:rPr>
          <w:b/>
          <w:bCs/>
          <w:sz w:val="22"/>
          <w:szCs w:val="22"/>
          <w:lang w:val="sv-SE"/>
        </w:rPr>
        <w:t xml:space="preserve"> Serviceprocessen</w:t>
      </w:r>
    </w:p>
    <w:p w14:paraId="4A5EECE3" w14:textId="52B82394" w:rsidR="000E6284" w:rsidRDefault="000E6284" w:rsidP="000E6284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Kritiska delar i processen är tillgång till personella resurser samt att </w:t>
      </w:r>
      <w:r w:rsidR="00CD7E95">
        <w:rPr>
          <w:sz w:val="22"/>
          <w:szCs w:val="22"/>
          <w:lang w:val="sv-SE"/>
        </w:rPr>
        <w:t>ärendehanterings</w:t>
      </w:r>
      <w:r>
        <w:rPr>
          <w:sz w:val="22"/>
          <w:szCs w:val="22"/>
          <w:lang w:val="sv-SE"/>
        </w:rPr>
        <w:t>system</w:t>
      </w:r>
      <w:r w:rsidR="00CD7E95">
        <w:rPr>
          <w:sz w:val="22"/>
          <w:szCs w:val="22"/>
          <w:lang w:val="sv-SE"/>
        </w:rPr>
        <w:t>et</w:t>
      </w:r>
      <w:r>
        <w:rPr>
          <w:sz w:val="22"/>
          <w:szCs w:val="22"/>
          <w:lang w:val="sv-SE"/>
        </w:rPr>
        <w:t xml:space="preserve"> fungerar/är åtkomligt.</w:t>
      </w:r>
    </w:p>
    <w:p w14:paraId="36B2AF36" w14:textId="77777777" w:rsidR="000E6284" w:rsidRDefault="000E6284" w:rsidP="000E6284">
      <w:pPr>
        <w:pStyle w:val="VFCopytext9pt"/>
        <w:rPr>
          <w:sz w:val="22"/>
          <w:szCs w:val="22"/>
          <w:lang w:val="sv-SE"/>
        </w:rPr>
      </w:pPr>
    </w:p>
    <w:p w14:paraId="1B2959ED" w14:textId="584F5B9C" w:rsidR="000E6284" w:rsidRDefault="000E6284" w:rsidP="000E6284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Alla typer av ärenden/uppdrag är inte lika kritiska. Mest kritiskt är felavhjälpning och drift. Underhållsjobb och mindre projekt är ofta möjliga att buffra upp.</w:t>
      </w:r>
      <w:r w:rsidR="00161E5D">
        <w:rPr>
          <w:sz w:val="22"/>
          <w:szCs w:val="22"/>
          <w:lang w:val="sv-SE"/>
        </w:rPr>
        <w:t xml:space="preserve"> </w:t>
      </w:r>
    </w:p>
    <w:p w14:paraId="65972CE9" w14:textId="2A91E334" w:rsidR="00CD7E95" w:rsidRDefault="00CD7E95" w:rsidP="000E6284">
      <w:pPr>
        <w:pStyle w:val="VFCopytext9pt"/>
        <w:rPr>
          <w:sz w:val="22"/>
          <w:szCs w:val="22"/>
          <w:lang w:val="sv-SE"/>
        </w:rPr>
      </w:pPr>
    </w:p>
    <w:p w14:paraId="39C61D27" w14:textId="44B78D1A" w:rsidR="00CD7E95" w:rsidRDefault="00CD7E95" w:rsidP="000E6284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</w:t>
      </w:r>
      <w:r w:rsidR="00294BCE">
        <w:rPr>
          <w:sz w:val="22"/>
          <w:szCs w:val="22"/>
          <w:lang w:val="sv-SE"/>
        </w:rPr>
        <w:t xml:space="preserve"> allvarligaste</w:t>
      </w:r>
      <w:r>
        <w:rPr>
          <w:sz w:val="22"/>
          <w:szCs w:val="22"/>
          <w:lang w:val="sv-SE"/>
        </w:rPr>
        <w:t xml:space="preserve"> scenarier</w:t>
      </w:r>
      <w:r w:rsidR="00294BCE">
        <w:rPr>
          <w:sz w:val="22"/>
          <w:szCs w:val="22"/>
          <w:lang w:val="sv-SE"/>
        </w:rPr>
        <w:t>na</w:t>
      </w:r>
      <w:r>
        <w:rPr>
          <w:sz w:val="22"/>
          <w:szCs w:val="22"/>
          <w:lang w:val="sv-SE"/>
        </w:rPr>
        <w:t xml:space="preserve"> är </w:t>
      </w:r>
    </w:p>
    <w:p w14:paraId="53823DF0" w14:textId="145046D8" w:rsidR="00CD7E95" w:rsidRDefault="00CD7E95" w:rsidP="000E6284">
      <w:pPr>
        <w:pStyle w:val="VFCopytext9pt"/>
        <w:rPr>
          <w:sz w:val="22"/>
          <w:szCs w:val="22"/>
          <w:lang w:val="sv-SE"/>
        </w:rPr>
      </w:pPr>
    </w:p>
    <w:p w14:paraId="66BA8F3A" w14:textId="46461780" w:rsidR="00CD7E95" w:rsidRDefault="00CD7E95" w:rsidP="00294BCE">
      <w:pPr>
        <w:pStyle w:val="VFCopytext9pt"/>
        <w:numPr>
          <w:ilvl w:val="2"/>
          <w:numId w:val="34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Pandemi</w:t>
      </w:r>
    </w:p>
    <w:p w14:paraId="0A006AB0" w14:textId="664ACF3A" w:rsidR="00585BAB" w:rsidRDefault="00585BAB" w:rsidP="00585BAB">
      <w:pPr>
        <w:pStyle w:val="VFCopytext9pt"/>
        <w:numPr>
          <w:ilvl w:val="3"/>
          <w:numId w:val="34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20% frånvaro</w:t>
      </w:r>
    </w:p>
    <w:p w14:paraId="5EFCCE3E" w14:textId="071B1C90" w:rsidR="00585BAB" w:rsidRDefault="00585BAB" w:rsidP="00585BAB">
      <w:pPr>
        <w:pStyle w:val="VFCopytext9pt"/>
        <w:numPr>
          <w:ilvl w:val="3"/>
          <w:numId w:val="34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50% frånvaro</w:t>
      </w:r>
    </w:p>
    <w:p w14:paraId="2C196AE8" w14:textId="7540BF2C" w:rsidR="00CD7E95" w:rsidRDefault="00CD7E95" w:rsidP="00294BCE">
      <w:pPr>
        <w:pStyle w:val="VFCopytext9pt"/>
        <w:numPr>
          <w:ilvl w:val="2"/>
          <w:numId w:val="34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Stort IT-haveri</w:t>
      </w:r>
    </w:p>
    <w:p w14:paraId="1E5A5CA0" w14:textId="77777777" w:rsidR="00501401" w:rsidRDefault="00501401" w:rsidP="00501401">
      <w:pPr>
        <w:pStyle w:val="VFCopytext9pt"/>
        <w:numPr>
          <w:ilvl w:val="3"/>
          <w:numId w:val="34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Viss funktionalitet</w:t>
      </w:r>
    </w:p>
    <w:p w14:paraId="4FF3029B" w14:textId="3ACB4516" w:rsidR="00501401" w:rsidRDefault="00501401" w:rsidP="00501401">
      <w:pPr>
        <w:pStyle w:val="VFCopytext9pt"/>
        <w:numPr>
          <w:ilvl w:val="3"/>
          <w:numId w:val="34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Ingen funktion alls</w:t>
      </w:r>
    </w:p>
    <w:p w14:paraId="5C0CF795" w14:textId="77777777" w:rsidR="005F0B47" w:rsidRDefault="005F0B47" w:rsidP="000E6284">
      <w:pPr>
        <w:pStyle w:val="VFCopytext9pt"/>
        <w:rPr>
          <w:sz w:val="22"/>
          <w:szCs w:val="22"/>
          <w:lang w:val="sv-SE"/>
        </w:rPr>
      </w:pPr>
    </w:p>
    <w:p w14:paraId="1DFF8EDF" w14:textId="77777777" w:rsidR="000E6284" w:rsidRDefault="000E6284" w:rsidP="0052477D">
      <w:pPr>
        <w:pStyle w:val="VFCopytext9pt"/>
        <w:rPr>
          <w:sz w:val="22"/>
          <w:szCs w:val="22"/>
          <w:lang w:val="sv-SE"/>
        </w:rPr>
      </w:pPr>
    </w:p>
    <w:p w14:paraId="73C74EF1" w14:textId="1FBBF6C7" w:rsidR="000B51A7" w:rsidRPr="008D409E" w:rsidRDefault="00C86283" w:rsidP="0052477D">
      <w:pPr>
        <w:pStyle w:val="VFCopytext9pt"/>
        <w:rPr>
          <w:b/>
          <w:bCs/>
          <w:sz w:val="22"/>
          <w:szCs w:val="22"/>
          <w:lang w:val="sv-SE"/>
        </w:rPr>
      </w:pPr>
      <w:r w:rsidRPr="008D409E">
        <w:rPr>
          <w:b/>
          <w:bCs/>
          <w:sz w:val="22"/>
          <w:szCs w:val="22"/>
          <w:lang w:val="sv-SE"/>
        </w:rPr>
        <w:t>5.2.3 Roller och ansvar</w:t>
      </w:r>
      <w:r w:rsidR="0005008E" w:rsidRPr="008D409E">
        <w:rPr>
          <w:b/>
          <w:bCs/>
          <w:sz w:val="22"/>
          <w:szCs w:val="22"/>
          <w:lang w:val="sv-SE"/>
        </w:rPr>
        <w:t xml:space="preserve"> </w:t>
      </w:r>
      <w:r w:rsidR="008D409E" w:rsidRPr="008D409E">
        <w:rPr>
          <w:b/>
          <w:bCs/>
          <w:sz w:val="22"/>
          <w:szCs w:val="22"/>
          <w:lang w:val="sv-SE"/>
        </w:rPr>
        <w:t>–</w:t>
      </w:r>
      <w:r w:rsidR="0005008E" w:rsidRPr="008D409E">
        <w:rPr>
          <w:b/>
          <w:bCs/>
          <w:sz w:val="22"/>
          <w:szCs w:val="22"/>
          <w:lang w:val="sv-SE"/>
        </w:rPr>
        <w:t xml:space="preserve"> Serviceprocessen</w:t>
      </w:r>
    </w:p>
    <w:p w14:paraId="771696A4" w14:textId="751AE8A7" w:rsidR="008D409E" w:rsidRDefault="001D08D5" w:rsidP="0052477D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Ansvar för att leveranserna är Enhetscheferna på VSN. I ansvaret ligger att se till att de planer som finns framtagna implementeras/genomförs inom egen enhet. </w:t>
      </w:r>
    </w:p>
    <w:p w14:paraId="3D0E22AA" w14:textId="7970FB99" w:rsidR="00C86283" w:rsidRDefault="00C86283" w:rsidP="0052477D">
      <w:pPr>
        <w:pStyle w:val="VFCopytext9pt"/>
        <w:rPr>
          <w:sz w:val="22"/>
          <w:szCs w:val="22"/>
          <w:lang w:val="sv-SE"/>
        </w:rPr>
      </w:pPr>
    </w:p>
    <w:p w14:paraId="7E7114FD" w14:textId="05A166BD" w:rsidR="00C86283" w:rsidRPr="008D409E" w:rsidRDefault="00C86283" w:rsidP="0052477D">
      <w:pPr>
        <w:pStyle w:val="VFCopytext9pt"/>
        <w:rPr>
          <w:b/>
          <w:bCs/>
          <w:sz w:val="22"/>
          <w:szCs w:val="22"/>
          <w:lang w:val="sv-SE"/>
        </w:rPr>
      </w:pPr>
      <w:r w:rsidRPr="008D409E">
        <w:rPr>
          <w:b/>
          <w:bCs/>
          <w:sz w:val="22"/>
          <w:szCs w:val="22"/>
          <w:lang w:val="sv-SE"/>
        </w:rPr>
        <w:t>5.2.4 Externa intressenter</w:t>
      </w:r>
      <w:r w:rsidR="0005008E" w:rsidRPr="008D409E">
        <w:rPr>
          <w:b/>
          <w:bCs/>
          <w:sz w:val="22"/>
          <w:szCs w:val="22"/>
          <w:lang w:val="sv-SE"/>
        </w:rPr>
        <w:t xml:space="preserve"> </w:t>
      </w:r>
      <w:r w:rsidR="008D409E" w:rsidRPr="008D409E">
        <w:rPr>
          <w:b/>
          <w:bCs/>
          <w:sz w:val="22"/>
          <w:szCs w:val="22"/>
          <w:lang w:val="sv-SE"/>
        </w:rPr>
        <w:t>–</w:t>
      </w:r>
      <w:r w:rsidR="0005008E" w:rsidRPr="008D409E">
        <w:rPr>
          <w:b/>
          <w:bCs/>
          <w:sz w:val="22"/>
          <w:szCs w:val="22"/>
          <w:lang w:val="sv-SE"/>
        </w:rPr>
        <w:t xml:space="preserve"> Serviceprocessen</w:t>
      </w:r>
    </w:p>
    <w:p w14:paraId="621928D1" w14:textId="226D50E2" w:rsidR="008D409E" w:rsidRDefault="001D08D5" w:rsidP="0052477D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Viktigaste externa intressent är respektive kund till serviceavtalen. Avstämning av väsentliga åtgärder och dess möjliga konsekvens görs kontinuerligt med kund.</w:t>
      </w:r>
    </w:p>
    <w:p w14:paraId="35774400" w14:textId="67BBAA6E" w:rsidR="00C86283" w:rsidRDefault="00C86283" w:rsidP="0052477D">
      <w:pPr>
        <w:pStyle w:val="VFCopytext9pt"/>
        <w:rPr>
          <w:sz w:val="22"/>
          <w:szCs w:val="22"/>
          <w:lang w:val="sv-SE"/>
        </w:rPr>
      </w:pPr>
    </w:p>
    <w:p w14:paraId="21D5B95D" w14:textId="511A74EC" w:rsidR="008D409E" w:rsidRPr="008D409E" w:rsidRDefault="00C86283" w:rsidP="008D409E">
      <w:pPr>
        <w:pStyle w:val="VFCopytext9pt"/>
        <w:rPr>
          <w:b/>
          <w:bCs/>
          <w:sz w:val="22"/>
          <w:szCs w:val="22"/>
          <w:lang w:val="sv-SE"/>
        </w:rPr>
      </w:pPr>
      <w:r w:rsidRPr="008D409E">
        <w:rPr>
          <w:b/>
          <w:bCs/>
          <w:sz w:val="22"/>
          <w:szCs w:val="22"/>
          <w:lang w:val="sv-SE"/>
        </w:rPr>
        <w:lastRenderedPageBreak/>
        <w:t>5.2.5 Kontinuitetsåtgärder</w:t>
      </w:r>
      <w:r w:rsidR="0005008E" w:rsidRPr="008D409E">
        <w:rPr>
          <w:b/>
          <w:bCs/>
          <w:sz w:val="22"/>
          <w:szCs w:val="22"/>
          <w:lang w:val="sv-SE"/>
        </w:rPr>
        <w:t xml:space="preserve"> </w:t>
      </w:r>
      <w:r w:rsidR="00A578DD" w:rsidRPr="008D409E">
        <w:rPr>
          <w:b/>
          <w:bCs/>
          <w:sz w:val="22"/>
          <w:szCs w:val="22"/>
          <w:lang w:val="sv-SE"/>
        </w:rPr>
        <w:t>–</w:t>
      </w:r>
      <w:r w:rsidR="0005008E" w:rsidRPr="008D409E">
        <w:rPr>
          <w:b/>
          <w:bCs/>
          <w:sz w:val="22"/>
          <w:szCs w:val="22"/>
          <w:lang w:val="sv-SE"/>
        </w:rPr>
        <w:t xml:space="preserve"> Serviceprocessen</w:t>
      </w:r>
    </w:p>
    <w:p w14:paraId="1F34E620" w14:textId="77777777" w:rsidR="008D409E" w:rsidRDefault="008D409E" w:rsidP="008D409E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Reservrutinerna för IT finns publicerade på BÄST-WIKI. </w:t>
      </w:r>
    </w:p>
    <w:p w14:paraId="4B6D1C16" w14:textId="77777777" w:rsidR="008D409E" w:rsidRDefault="008D409E" w:rsidP="008D409E">
      <w:pPr>
        <w:pStyle w:val="VFCopytext9pt"/>
        <w:rPr>
          <w:sz w:val="22"/>
          <w:szCs w:val="22"/>
          <w:lang w:val="sv-SE"/>
        </w:rPr>
      </w:pPr>
    </w:p>
    <w:p w14:paraId="33DB5641" w14:textId="7F6D5E56" w:rsidR="008D409E" w:rsidRDefault="008D409E" w:rsidP="008D409E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Hantering av Pandemi och kritiska leveranser, finns beskrivet i Bilaga</w:t>
      </w:r>
      <w:r w:rsidR="00B80D79">
        <w:rPr>
          <w:sz w:val="22"/>
          <w:szCs w:val="22"/>
          <w:lang w:val="sv-SE"/>
        </w:rPr>
        <w:t>1c</w:t>
      </w:r>
      <w:r>
        <w:rPr>
          <w:sz w:val="22"/>
          <w:szCs w:val="22"/>
          <w:lang w:val="sv-SE"/>
        </w:rPr>
        <w:t xml:space="preserve">. </w:t>
      </w:r>
      <w:r w:rsidRPr="008D409E">
        <w:rPr>
          <w:i/>
          <w:iCs/>
          <w:sz w:val="22"/>
          <w:szCs w:val="22"/>
          <w:lang w:val="sv-SE"/>
        </w:rPr>
        <w:t>Hantering av kritiska leveranser vid Pandemi</w:t>
      </w:r>
    </w:p>
    <w:p w14:paraId="30AD4350" w14:textId="77777777" w:rsidR="00C86283" w:rsidRDefault="00C86283" w:rsidP="0052477D">
      <w:pPr>
        <w:pStyle w:val="VFCopytext9pt"/>
        <w:rPr>
          <w:sz w:val="22"/>
          <w:szCs w:val="22"/>
          <w:lang w:val="sv-SE"/>
        </w:rPr>
      </w:pPr>
    </w:p>
    <w:p w14:paraId="6D9898E8" w14:textId="1031E1D5" w:rsidR="000B51A7" w:rsidRPr="00435507" w:rsidRDefault="000B51A7" w:rsidP="00BA3D45">
      <w:pPr>
        <w:pStyle w:val="VFHeader2"/>
        <w:tabs>
          <w:tab w:val="clear" w:pos="612"/>
        </w:tabs>
        <w:ind w:left="0" w:firstLine="0"/>
        <w:rPr>
          <w:sz w:val="28"/>
          <w:szCs w:val="18"/>
          <w:lang w:val="sv-SE"/>
        </w:rPr>
      </w:pPr>
      <w:bookmarkStart w:id="38" w:name="_Toc34993341"/>
      <w:r w:rsidRPr="00435507">
        <w:rPr>
          <w:sz w:val="28"/>
          <w:szCs w:val="18"/>
          <w:lang w:val="sv-SE"/>
        </w:rPr>
        <w:t>Projektprocessen</w:t>
      </w:r>
      <w:bookmarkEnd w:id="38"/>
    </w:p>
    <w:p w14:paraId="10FED3AE" w14:textId="10363797" w:rsidR="000B51A7" w:rsidRDefault="00CE3C41" w:rsidP="0052477D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Den process vi följer vid ny</w:t>
      </w:r>
      <w:r w:rsidR="00AA5DB7">
        <w:rPr>
          <w:sz w:val="22"/>
          <w:szCs w:val="22"/>
          <w:lang w:val="sv-SE"/>
        </w:rPr>
        <w:t>-/om</w:t>
      </w:r>
      <w:r>
        <w:rPr>
          <w:sz w:val="22"/>
          <w:szCs w:val="22"/>
          <w:lang w:val="sv-SE"/>
        </w:rPr>
        <w:t xml:space="preserve">byggnationsarbeten. </w:t>
      </w:r>
    </w:p>
    <w:p w14:paraId="1CBE6EA6" w14:textId="77777777" w:rsidR="000B51A7" w:rsidRDefault="000B51A7" w:rsidP="0052477D">
      <w:pPr>
        <w:pStyle w:val="VFCopytext9pt"/>
        <w:rPr>
          <w:lang w:val="sv-SE"/>
        </w:rPr>
      </w:pPr>
    </w:p>
    <w:p w14:paraId="29706BAB" w14:textId="61AE9E57" w:rsidR="00C87491" w:rsidRPr="00C86283" w:rsidRDefault="00C86283" w:rsidP="0052477D">
      <w:pPr>
        <w:pStyle w:val="VFCopytext9pt"/>
        <w:rPr>
          <w:b/>
          <w:bCs/>
          <w:sz w:val="22"/>
          <w:szCs w:val="22"/>
          <w:lang w:val="sv-SE"/>
        </w:rPr>
      </w:pPr>
      <w:r w:rsidRPr="00C86283">
        <w:rPr>
          <w:b/>
          <w:bCs/>
          <w:sz w:val="22"/>
          <w:szCs w:val="22"/>
          <w:lang w:val="sv-SE"/>
        </w:rPr>
        <w:t>5.3.1 Processanalys</w:t>
      </w:r>
      <w:r w:rsidR="00161E5D">
        <w:rPr>
          <w:b/>
          <w:bCs/>
          <w:sz w:val="22"/>
          <w:szCs w:val="22"/>
          <w:lang w:val="sv-SE"/>
        </w:rPr>
        <w:t xml:space="preserve"> - Projektprocessen</w:t>
      </w:r>
    </w:p>
    <w:p w14:paraId="10526FAF" w14:textId="433FE46B" w:rsidR="00705524" w:rsidRPr="00AA5DB7" w:rsidRDefault="00705524" w:rsidP="00705524">
      <w:pPr>
        <w:pStyle w:val="VFCopytext9pt"/>
        <w:rPr>
          <w:sz w:val="22"/>
          <w:szCs w:val="22"/>
          <w:lang w:val="sv-SE"/>
        </w:rPr>
      </w:pPr>
      <w:r w:rsidRPr="00AA5DB7">
        <w:rPr>
          <w:sz w:val="22"/>
          <w:szCs w:val="22"/>
          <w:lang w:val="sv-SE"/>
        </w:rPr>
        <w:t>I bilag</w:t>
      </w:r>
      <w:r>
        <w:rPr>
          <w:sz w:val="22"/>
          <w:szCs w:val="22"/>
          <w:lang w:val="sv-SE"/>
        </w:rPr>
        <w:t>orna</w:t>
      </w:r>
      <w:r w:rsidRPr="00AA5DB7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2</w:t>
      </w:r>
      <w:r w:rsidRPr="00AA5DB7">
        <w:rPr>
          <w:sz w:val="22"/>
          <w:szCs w:val="22"/>
          <w:lang w:val="sv-SE"/>
        </w:rPr>
        <w:t>a</w:t>
      </w:r>
      <w:r>
        <w:rPr>
          <w:sz w:val="22"/>
          <w:szCs w:val="22"/>
          <w:lang w:val="sv-SE"/>
        </w:rPr>
        <w:t xml:space="preserve"> och 2b</w:t>
      </w:r>
      <w:r w:rsidRPr="00AA5DB7">
        <w:rPr>
          <w:sz w:val="22"/>
          <w:szCs w:val="22"/>
          <w:lang w:val="sv-SE"/>
        </w:rPr>
        <w:t xml:space="preserve">, finns en analys </w:t>
      </w:r>
      <w:r>
        <w:rPr>
          <w:sz w:val="22"/>
          <w:szCs w:val="22"/>
          <w:lang w:val="sv-SE"/>
        </w:rPr>
        <w:t xml:space="preserve">av processen, riskerna, verksamhetspåverkan samt riskscenarier. I avsnitten nedan finns slutsatser av denna analys. </w:t>
      </w:r>
      <w:r w:rsidRPr="00AA5DB7">
        <w:rPr>
          <w:sz w:val="22"/>
          <w:szCs w:val="22"/>
          <w:lang w:val="sv-SE"/>
        </w:rPr>
        <w:t xml:space="preserve"> </w:t>
      </w:r>
    </w:p>
    <w:p w14:paraId="10E438C1" w14:textId="614D8608" w:rsidR="00C86283" w:rsidRDefault="00C86283" w:rsidP="0052477D">
      <w:pPr>
        <w:pStyle w:val="VFCopytext9pt"/>
        <w:rPr>
          <w:lang w:val="sv-SE"/>
        </w:rPr>
      </w:pPr>
    </w:p>
    <w:p w14:paraId="761BBF2A" w14:textId="30E3FA74" w:rsidR="00C86283" w:rsidRPr="00C86283" w:rsidRDefault="00C86283" w:rsidP="0052477D">
      <w:pPr>
        <w:pStyle w:val="VFCopytext9pt"/>
        <w:rPr>
          <w:b/>
          <w:bCs/>
          <w:sz w:val="22"/>
          <w:szCs w:val="22"/>
          <w:lang w:val="sv-SE"/>
        </w:rPr>
      </w:pPr>
      <w:r w:rsidRPr="00C86283">
        <w:rPr>
          <w:b/>
          <w:bCs/>
          <w:sz w:val="22"/>
          <w:szCs w:val="22"/>
          <w:lang w:val="sv-SE"/>
        </w:rPr>
        <w:t>5.3.2 Analys av hot och risker</w:t>
      </w:r>
      <w:r w:rsidR="00161E5D">
        <w:rPr>
          <w:b/>
          <w:bCs/>
          <w:sz w:val="22"/>
          <w:szCs w:val="22"/>
          <w:lang w:val="sv-SE"/>
        </w:rPr>
        <w:t xml:space="preserve"> - Projektprocessen</w:t>
      </w:r>
    </w:p>
    <w:p w14:paraId="012C94E7" w14:textId="77777777" w:rsidR="00705524" w:rsidRDefault="00705524" w:rsidP="00705524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Kritiska delar i processen är tillgång till personella resurser.</w:t>
      </w:r>
    </w:p>
    <w:p w14:paraId="26591FE3" w14:textId="77777777" w:rsidR="00705524" w:rsidRDefault="00705524" w:rsidP="00705524">
      <w:pPr>
        <w:pStyle w:val="VFCopytext9pt"/>
        <w:rPr>
          <w:sz w:val="22"/>
          <w:szCs w:val="22"/>
          <w:lang w:val="sv-SE"/>
        </w:rPr>
      </w:pPr>
    </w:p>
    <w:p w14:paraId="7C28BE6F" w14:textId="0C5D4A3A" w:rsidR="00AB0A79" w:rsidRDefault="00705524" w:rsidP="00AB0A79">
      <w:pPr>
        <w:pStyle w:val="VFCopytext9pt"/>
        <w:rPr>
          <w:lang w:val="sv-SE"/>
        </w:rPr>
      </w:pPr>
      <w:r>
        <w:rPr>
          <w:sz w:val="22"/>
          <w:szCs w:val="22"/>
          <w:lang w:val="sv-SE"/>
        </w:rPr>
        <w:t xml:space="preserve">Projekten är inte kortsiktigt kritiska för samhället/vår kund utan nästan undantagslöst handlar ett avbrott i vår leveransförmåga mest om en ekonomisk förlust. Det finns alltid redundans för de anläggningar vi bygger/bygger om. En kritisk situation skulle kunna inträffa om vi har brist på resurser samtidigt som ett haveri inträffar på de anläggningar som vårt projekt är tänkt att ersätta/avlasta. Då kan projektet snarare betraktas som felavhjälpning, och följer då aktiviteter enligt arbetssättet för </w:t>
      </w:r>
      <w:r w:rsidR="001D08D5">
        <w:rPr>
          <w:sz w:val="22"/>
          <w:szCs w:val="22"/>
          <w:lang w:val="sv-SE"/>
        </w:rPr>
        <w:t>Serviceprocessen</w:t>
      </w:r>
      <w:r>
        <w:rPr>
          <w:sz w:val="22"/>
          <w:szCs w:val="22"/>
          <w:lang w:val="sv-SE"/>
        </w:rPr>
        <w:t>.</w:t>
      </w:r>
      <w:bookmarkStart w:id="39" w:name="_Toc59444502"/>
      <w:bookmarkStart w:id="40" w:name="_Toc59510468"/>
      <w:bookmarkStart w:id="41" w:name="_Toc385495105"/>
      <w:bookmarkStart w:id="42" w:name="_Toc387394438"/>
      <w:bookmarkStart w:id="43" w:name="_Toc387394521"/>
      <w:bookmarkStart w:id="44" w:name="_Toc387395335"/>
      <w:bookmarkStart w:id="45" w:name="_Toc388516924"/>
      <w:r w:rsidR="00A578DD" w:rsidRPr="00661233">
        <w:rPr>
          <w:lang w:val="sv-SE"/>
        </w:rPr>
        <w:t xml:space="preserve"> </w:t>
      </w:r>
    </w:p>
    <w:p w14:paraId="2EE47F8F" w14:textId="7D66E0CA" w:rsidR="00161E5D" w:rsidRDefault="00161E5D" w:rsidP="00AB0A79">
      <w:pPr>
        <w:pStyle w:val="VFCopytext9pt"/>
        <w:rPr>
          <w:lang w:val="sv-SE"/>
        </w:rPr>
      </w:pPr>
    </w:p>
    <w:p w14:paraId="521E4D0B" w14:textId="3FA6E557" w:rsidR="00161E5D" w:rsidRPr="001D08D5" w:rsidRDefault="00161E5D" w:rsidP="00161E5D">
      <w:pPr>
        <w:pStyle w:val="VFCopytext9pt"/>
        <w:rPr>
          <w:b/>
          <w:bCs/>
          <w:sz w:val="22"/>
          <w:szCs w:val="22"/>
          <w:lang w:val="sv-SE"/>
        </w:rPr>
      </w:pPr>
      <w:r w:rsidRPr="001D08D5">
        <w:rPr>
          <w:b/>
          <w:bCs/>
          <w:sz w:val="22"/>
          <w:szCs w:val="22"/>
          <w:lang w:val="sv-SE"/>
        </w:rPr>
        <w:t xml:space="preserve">5.2.3 Roller och ansvar </w:t>
      </w:r>
      <w:r w:rsidR="001D08D5" w:rsidRPr="001D08D5">
        <w:rPr>
          <w:b/>
          <w:bCs/>
          <w:sz w:val="22"/>
          <w:szCs w:val="22"/>
          <w:lang w:val="sv-SE"/>
        </w:rPr>
        <w:t>–</w:t>
      </w:r>
      <w:r w:rsidRPr="001D08D5">
        <w:rPr>
          <w:b/>
          <w:bCs/>
          <w:sz w:val="22"/>
          <w:szCs w:val="22"/>
          <w:lang w:val="sv-SE"/>
        </w:rPr>
        <w:t xml:space="preserve"> Projektprocessen</w:t>
      </w:r>
    </w:p>
    <w:p w14:paraId="60F441FF" w14:textId="7E61F794" w:rsidR="001D08D5" w:rsidRDefault="001D08D5" w:rsidP="001D08D5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Ansvar för att leveranserna är Enhetscheferna på VSN. I ansvaret ligger att se till att aktiviteter implementeras/genomförs inom egen enhet. </w:t>
      </w:r>
    </w:p>
    <w:p w14:paraId="6F7E8CB0" w14:textId="77777777" w:rsidR="00161E5D" w:rsidRDefault="00161E5D" w:rsidP="00161E5D">
      <w:pPr>
        <w:pStyle w:val="VFCopytext9pt"/>
        <w:rPr>
          <w:sz w:val="22"/>
          <w:szCs w:val="22"/>
          <w:lang w:val="sv-SE"/>
        </w:rPr>
      </w:pPr>
    </w:p>
    <w:p w14:paraId="64E83924" w14:textId="7A5D5203" w:rsidR="00161E5D" w:rsidRPr="001D08D5" w:rsidRDefault="00161E5D" w:rsidP="00161E5D">
      <w:pPr>
        <w:pStyle w:val="VFCopytext9pt"/>
        <w:rPr>
          <w:b/>
          <w:bCs/>
          <w:sz w:val="22"/>
          <w:szCs w:val="22"/>
          <w:lang w:val="sv-SE"/>
        </w:rPr>
      </w:pPr>
      <w:r w:rsidRPr="001D08D5">
        <w:rPr>
          <w:b/>
          <w:bCs/>
          <w:sz w:val="22"/>
          <w:szCs w:val="22"/>
          <w:lang w:val="sv-SE"/>
        </w:rPr>
        <w:t xml:space="preserve">5.2.4 Externa intressenter </w:t>
      </w:r>
      <w:r w:rsidR="007527B9" w:rsidRPr="001D08D5">
        <w:rPr>
          <w:b/>
          <w:bCs/>
          <w:sz w:val="22"/>
          <w:szCs w:val="22"/>
          <w:lang w:val="sv-SE"/>
        </w:rPr>
        <w:t>–</w:t>
      </w:r>
      <w:r w:rsidRPr="001D08D5">
        <w:rPr>
          <w:b/>
          <w:bCs/>
          <w:sz w:val="22"/>
          <w:szCs w:val="22"/>
          <w:lang w:val="sv-SE"/>
        </w:rPr>
        <w:t xml:space="preserve"> Projektprocessen</w:t>
      </w:r>
    </w:p>
    <w:p w14:paraId="7CC38E15" w14:textId="7E817392" w:rsidR="001D08D5" w:rsidRDefault="001D08D5" w:rsidP="001D08D5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Viktigaste externa intressent är respektive kund till projekten. Avstämning av väsentliga åtgärder och dess möjliga konsekvens görs kontinuerligt med kund.</w:t>
      </w:r>
    </w:p>
    <w:p w14:paraId="3BE50800" w14:textId="77777777" w:rsidR="00161E5D" w:rsidRDefault="00161E5D" w:rsidP="00161E5D">
      <w:pPr>
        <w:pStyle w:val="VFCopytext9pt"/>
        <w:rPr>
          <w:sz w:val="22"/>
          <w:szCs w:val="22"/>
          <w:lang w:val="sv-SE"/>
        </w:rPr>
      </w:pPr>
    </w:p>
    <w:p w14:paraId="5C70AD62" w14:textId="4853AC6A" w:rsidR="00161E5D" w:rsidRPr="001D08D5" w:rsidRDefault="00161E5D" w:rsidP="00161E5D">
      <w:pPr>
        <w:pStyle w:val="VFCopytext9pt"/>
        <w:rPr>
          <w:b/>
          <w:bCs/>
          <w:sz w:val="22"/>
          <w:szCs w:val="22"/>
          <w:lang w:val="sv-SE"/>
        </w:rPr>
      </w:pPr>
      <w:r w:rsidRPr="001D08D5">
        <w:rPr>
          <w:b/>
          <w:bCs/>
          <w:sz w:val="22"/>
          <w:szCs w:val="22"/>
          <w:lang w:val="sv-SE"/>
        </w:rPr>
        <w:t>5.2.5 Kontinuitetsåtgärder – Projektprocessen</w:t>
      </w:r>
    </w:p>
    <w:p w14:paraId="3329C56F" w14:textId="4D78002D" w:rsidR="001D08D5" w:rsidRDefault="001D08D5" w:rsidP="001D08D5">
      <w:pPr>
        <w:pStyle w:val="VFCopytext9p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Eftersom vi i regel inte klassar Projektprocessen som akut kritisk, tas kontinuitetsplan fram ”ad</w:t>
      </w:r>
      <w:r w:rsidR="00E102FE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hoc” vid behov. Detta förfarande stäms av med kund.</w:t>
      </w:r>
    </w:p>
    <w:p w14:paraId="42ADAAAB" w14:textId="5442963E" w:rsidR="00744577" w:rsidRDefault="00744577" w:rsidP="001D08D5">
      <w:pPr>
        <w:pStyle w:val="VFCopytext9pt"/>
        <w:rPr>
          <w:sz w:val="22"/>
          <w:szCs w:val="22"/>
          <w:lang w:val="sv-SE"/>
        </w:rPr>
      </w:pPr>
    </w:p>
    <w:p w14:paraId="198ABA44" w14:textId="207D5710" w:rsidR="00744577" w:rsidRDefault="00744577" w:rsidP="001D08D5">
      <w:pPr>
        <w:pStyle w:val="VFCopytext9pt"/>
        <w:rPr>
          <w:sz w:val="22"/>
          <w:szCs w:val="22"/>
          <w:lang w:val="sv-SE"/>
        </w:rPr>
      </w:pPr>
    </w:p>
    <w:bookmarkEnd w:id="39"/>
    <w:bookmarkEnd w:id="40"/>
    <w:bookmarkEnd w:id="41"/>
    <w:bookmarkEnd w:id="42"/>
    <w:bookmarkEnd w:id="43"/>
    <w:bookmarkEnd w:id="44"/>
    <w:bookmarkEnd w:id="45"/>
    <w:p w14:paraId="0381CD2B" w14:textId="34F0918B" w:rsidR="00744577" w:rsidRDefault="00744577" w:rsidP="001D08D5">
      <w:pPr>
        <w:pStyle w:val="VFCopytext9pt"/>
        <w:rPr>
          <w:sz w:val="22"/>
          <w:szCs w:val="22"/>
          <w:lang w:val="sv-SE"/>
        </w:rPr>
      </w:pPr>
    </w:p>
    <w:sectPr w:rsidR="00744577" w:rsidSect="00032723">
      <w:type w:val="continuous"/>
      <w:pgSz w:w="11906" w:h="16838" w:code="9"/>
      <w:pgMar w:top="2756" w:right="1304" w:bottom="1418" w:left="1304" w:header="709" w:footer="42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BCE74" w14:textId="77777777" w:rsidR="00D04926" w:rsidRDefault="00D04926">
      <w:r>
        <w:separator/>
      </w:r>
    </w:p>
  </w:endnote>
  <w:endnote w:type="continuationSeparator" w:id="0">
    <w:p w14:paraId="0D2F5CB1" w14:textId="77777777" w:rsidR="00D04926" w:rsidRDefault="00D0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ttenfallVoiceBook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08"/>
      <w:gridCol w:w="5178"/>
      <w:gridCol w:w="856"/>
    </w:tblGrid>
    <w:tr w:rsidR="00227DBE" w:rsidRPr="00F83BC8" w14:paraId="7C28BF28" w14:textId="77777777" w:rsidTr="001860EA">
      <w:tc>
        <w:tcPr>
          <w:tcW w:w="3108" w:type="dxa"/>
          <w:shd w:val="clear" w:color="auto" w:fill="auto"/>
        </w:tcPr>
        <w:p w14:paraId="7C28BF23" w14:textId="32843BEC" w:rsidR="00227DBE" w:rsidRPr="00F83BC8" w:rsidRDefault="00227DBE" w:rsidP="001860EA">
          <w:pPr>
            <w:pStyle w:val="VFfooter"/>
          </w:pPr>
          <w:r>
            <w:fldChar w:fldCharType="begin"/>
          </w:r>
          <w:r>
            <w:instrText xml:space="preserve"> STYLEREF  "DO NOT USE_Confidentality"  \* MERGEFORMAT </w:instrText>
          </w:r>
          <w:r>
            <w:fldChar w:fldCharType="end"/>
          </w:r>
        </w:p>
      </w:tc>
      <w:tc>
        <w:tcPr>
          <w:tcW w:w="5178" w:type="dxa"/>
          <w:shd w:val="clear" w:color="auto" w:fill="auto"/>
        </w:tcPr>
        <w:p w14:paraId="7C28BF24" w14:textId="71D62B36" w:rsidR="00227DBE" w:rsidRPr="0082406A" w:rsidRDefault="00227DBE" w:rsidP="001860EA">
          <w:pPr>
            <w:pStyle w:val="VFfoo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"DO NOT USE_Cover_Title"  \* MERGEFORMAT </w:instrText>
          </w:r>
          <w:r>
            <w:rPr>
              <w:b/>
            </w:rPr>
            <w:fldChar w:fldCharType="separate"/>
          </w:r>
          <w:r w:rsidR="005277A8">
            <w:rPr>
              <w:b/>
            </w:rPr>
            <w:t>Vattenfall Services Nordic Kontinuitetsplan</w:t>
          </w:r>
          <w:r>
            <w:rPr>
              <w:b/>
            </w:rPr>
            <w:fldChar w:fldCharType="end"/>
          </w:r>
        </w:p>
        <w:p w14:paraId="7C28BF25" w14:textId="78986177" w:rsidR="00227DBE" w:rsidRPr="00F83BC8" w:rsidRDefault="00227DBE" w:rsidP="001860EA">
          <w:pPr>
            <w:pStyle w:val="VFfooter"/>
          </w:pPr>
        </w:p>
      </w:tc>
      <w:tc>
        <w:tcPr>
          <w:tcW w:w="856" w:type="dxa"/>
          <w:shd w:val="clear" w:color="auto" w:fill="auto"/>
        </w:tcPr>
        <w:p w14:paraId="7C28BF26" w14:textId="77777777" w:rsidR="00227DBE" w:rsidRPr="00375F88" w:rsidRDefault="00227DBE" w:rsidP="001860EA">
          <w:pPr>
            <w:pStyle w:val="Sidfot"/>
            <w:spacing w:line="200" w:lineRule="exact"/>
            <w:jc w:val="right"/>
            <w:rPr>
              <w:rStyle w:val="Sidnummer"/>
              <w:sz w:val="14"/>
              <w:szCs w:val="14"/>
            </w:rPr>
          </w:pPr>
          <w:r w:rsidRPr="00375F88">
            <w:rPr>
              <w:rStyle w:val="Sidnummer"/>
              <w:sz w:val="14"/>
              <w:szCs w:val="14"/>
            </w:rPr>
            <w:fldChar w:fldCharType="begin"/>
          </w:r>
          <w:r w:rsidRPr="00375F88">
            <w:rPr>
              <w:rStyle w:val="Sidnummer"/>
              <w:sz w:val="14"/>
              <w:szCs w:val="14"/>
            </w:rPr>
            <w:instrText xml:space="preserve">PAGE  </w:instrText>
          </w:r>
          <w:r w:rsidRPr="00375F88">
            <w:rPr>
              <w:rStyle w:val="Sidnummer"/>
              <w:sz w:val="14"/>
              <w:szCs w:val="14"/>
            </w:rPr>
            <w:fldChar w:fldCharType="separate"/>
          </w:r>
          <w:r>
            <w:rPr>
              <w:rStyle w:val="Sidnummer"/>
              <w:noProof/>
              <w:sz w:val="14"/>
              <w:szCs w:val="14"/>
            </w:rPr>
            <w:t>10</w:t>
          </w:r>
          <w:r w:rsidRPr="00375F88">
            <w:rPr>
              <w:rStyle w:val="Sidnummer"/>
              <w:sz w:val="14"/>
              <w:szCs w:val="14"/>
            </w:rPr>
            <w:fldChar w:fldCharType="end"/>
          </w:r>
          <w:r w:rsidRPr="00375F88">
            <w:rPr>
              <w:rStyle w:val="Sidnummer"/>
              <w:sz w:val="14"/>
              <w:szCs w:val="14"/>
            </w:rPr>
            <w:t xml:space="preserve"> (</w:t>
          </w:r>
          <w:r w:rsidRPr="00375F88">
            <w:rPr>
              <w:rStyle w:val="Sidnummer"/>
              <w:sz w:val="14"/>
              <w:szCs w:val="14"/>
            </w:rPr>
            <w:fldChar w:fldCharType="begin"/>
          </w:r>
          <w:r w:rsidRPr="00375F88">
            <w:rPr>
              <w:rStyle w:val="Sidnummer"/>
              <w:sz w:val="14"/>
              <w:szCs w:val="14"/>
            </w:rPr>
            <w:instrText xml:space="preserve"> NUMPAGES  \* Arabic  \* MERGEFORMAT </w:instrText>
          </w:r>
          <w:r w:rsidRPr="00375F88">
            <w:rPr>
              <w:rStyle w:val="Sidnummer"/>
              <w:sz w:val="14"/>
              <w:szCs w:val="14"/>
            </w:rPr>
            <w:fldChar w:fldCharType="separate"/>
          </w:r>
          <w:r w:rsidRPr="00DB5564">
            <w:rPr>
              <w:rStyle w:val="Sidnummer"/>
              <w:rFonts w:cs="Times New Roman"/>
              <w:noProof/>
              <w:sz w:val="14"/>
              <w:szCs w:val="14"/>
            </w:rPr>
            <w:t>10</w:t>
          </w:r>
          <w:r w:rsidRPr="00375F88">
            <w:rPr>
              <w:rStyle w:val="Sidnummer"/>
              <w:sz w:val="14"/>
              <w:szCs w:val="14"/>
            </w:rPr>
            <w:fldChar w:fldCharType="end"/>
          </w:r>
          <w:r w:rsidRPr="00375F88">
            <w:rPr>
              <w:rStyle w:val="Sidnummer"/>
              <w:sz w:val="14"/>
              <w:szCs w:val="14"/>
            </w:rPr>
            <w:t>)</w:t>
          </w:r>
        </w:p>
        <w:p w14:paraId="7C28BF27" w14:textId="77777777" w:rsidR="00227DBE" w:rsidRPr="00F83BC8" w:rsidRDefault="00227DBE" w:rsidP="001860EA">
          <w:pPr>
            <w:pStyle w:val="Sidfot"/>
            <w:spacing w:line="200" w:lineRule="exact"/>
            <w:rPr>
              <w:sz w:val="14"/>
              <w:szCs w:val="14"/>
            </w:rPr>
          </w:pPr>
        </w:p>
      </w:tc>
    </w:tr>
  </w:tbl>
  <w:p w14:paraId="7C28BF29" w14:textId="77777777" w:rsidR="00227DBE" w:rsidRDefault="00227DBE" w:rsidP="00032723">
    <w:pPr>
      <w:pStyle w:val="VF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D7FF" w14:textId="77777777" w:rsidR="00D04926" w:rsidRDefault="00D04926">
      <w:r>
        <w:separator/>
      </w:r>
    </w:p>
  </w:footnote>
  <w:footnote w:type="continuationSeparator" w:id="0">
    <w:p w14:paraId="277D5343" w14:textId="77777777" w:rsidR="00D04926" w:rsidRDefault="00D0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BF21" w14:textId="1A9C8F77" w:rsidR="00227DBE" w:rsidRDefault="00227DBE">
    <w:pPr>
      <w:pStyle w:val="Sidhuvud"/>
    </w:pPr>
    <w:r w:rsidRPr="00391F20">
      <w:rPr>
        <w:noProof/>
      </w:rPr>
      <w:drawing>
        <wp:anchor distT="0" distB="0" distL="114300" distR="114300" simplePos="0" relativeHeight="251657216" behindDoc="0" locked="0" layoutInCell="1" allowOverlap="1" wp14:anchorId="033893FD" wp14:editId="3E1FA82F">
          <wp:simplePos x="0" y="0"/>
          <wp:positionH relativeFrom="page">
            <wp:posOffset>3057571</wp:posOffset>
          </wp:positionH>
          <wp:positionV relativeFrom="page">
            <wp:posOffset>449580</wp:posOffset>
          </wp:positionV>
          <wp:extent cx="1440000" cy="223200"/>
          <wp:effectExtent l="0" t="0" r="0" b="5715"/>
          <wp:wrapNone/>
          <wp:docPr id="94" name="Grafik 11">
            <a:extLst xmlns:a="http://schemas.openxmlformats.org/drawingml/2006/main">
              <a:ext uri="{FF2B5EF4-FFF2-40B4-BE49-F238E27FC236}">
                <a16:creationId xmlns:a16="http://schemas.microsoft.com/office/drawing/2014/main" id="{98291870-7646-4418-887A-A2EB66101B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1">
                    <a:extLst>
                      <a:ext uri="{FF2B5EF4-FFF2-40B4-BE49-F238E27FC236}">
                        <a16:creationId xmlns:a16="http://schemas.microsoft.com/office/drawing/2014/main" id="{98291870-7646-4418-887A-A2EB66101B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4D45" w14:textId="25539B94" w:rsidR="00227DBE" w:rsidRDefault="00227DBE">
    <w:pPr>
      <w:pStyle w:val="Sidhuvud"/>
    </w:pPr>
    <w:r w:rsidRPr="00F5299A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2450F035" wp14:editId="754D59C0">
          <wp:simplePos x="0" y="0"/>
          <wp:positionH relativeFrom="page">
            <wp:posOffset>2343233</wp:posOffset>
          </wp:positionH>
          <wp:positionV relativeFrom="page">
            <wp:posOffset>813435</wp:posOffset>
          </wp:positionV>
          <wp:extent cx="2446071" cy="379141"/>
          <wp:effectExtent l="0" t="0" r="0" b="1905"/>
          <wp:wrapNone/>
          <wp:docPr id="5" name="Grafik 11">
            <a:extLst xmlns:a="http://schemas.openxmlformats.org/drawingml/2006/main">
              <a:ext uri="{FF2B5EF4-FFF2-40B4-BE49-F238E27FC236}">
                <a16:creationId xmlns:a16="http://schemas.microsoft.com/office/drawing/2014/main" id="{98291870-7646-4418-887A-A2EB66101B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1">
                    <a:extLst>
                      <a:ext uri="{FF2B5EF4-FFF2-40B4-BE49-F238E27FC236}">
                        <a16:creationId xmlns:a16="http://schemas.microsoft.com/office/drawing/2014/main" id="{98291870-7646-4418-887A-A2EB66101B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71" cy="37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54C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A2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FAA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D6B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F40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0F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A6E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2A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C2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501E5"/>
    <w:multiLevelType w:val="multilevel"/>
    <w:tmpl w:val="B008C22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832"/>
        </w:tabs>
        <w:ind w:left="5832" w:hanging="432"/>
      </w:p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264" w:hanging="504"/>
      </w:p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768" w:hanging="648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272" w:hanging="792"/>
      </w:p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77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2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87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360" w:hanging="1440"/>
      </w:pPr>
    </w:lvl>
  </w:abstractNum>
  <w:abstractNum w:abstractNumId="11" w15:restartNumberingAfterBreak="0">
    <w:nsid w:val="076C7157"/>
    <w:multiLevelType w:val="hybridMultilevel"/>
    <w:tmpl w:val="CDF85E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3E3075"/>
    <w:multiLevelType w:val="hybridMultilevel"/>
    <w:tmpl w:val="4746C38C"/>
    <w:lvl w:ilvl="0" w:tplc="49F0F080">
      <w:start w:val="1"/>
      <w:numFmt w:val="bullet"/>
      <w:pStyle w:val="VFCopytextBoldorang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08EC"/>
    <w:multiLevelType w:val="hybridMultilevel"/>
    <w:tmpl w:val="3C3C3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B37AC"/>
    <w:multiLevelType w:val="hybridMultilevel"/>
    <w:tmpl w:val="97261BB2"/>
    <w:lvl w:ilvl="0" w:tplc="6FBC0B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54A84"/>
    <w:multiLevelType w:val="hybridMultilevel"/>
    <w:tmpl w:val="D70A2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C7370"/>
    <w:multiLevelType w:val="hybridMultilevel"/>
    <w:tmpl w:val="D81E7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6AD0"/>
    <w:multiLevelType w:val="hybridMultilevel"/>
    <w:tmpl w:val="DFA8E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15A02"/>
    <w:multiLevelType w:val="hybridMultilevel"/>
    <w:tmpl w:val="6B0416DC"/>
    <w:lvl w:ilvl="0" w:tplc="5AE0BD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C84C86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D4E0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6699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DEB2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C424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9A77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627A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F82C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1D4BFB"/>
    <w:multiLevelType w:val="hybridMultilevel"/>
    <w:tmpl w:val="25E4E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E14DD"/>
    <w:multiLevelType w:val="hybridMultilevel"/>
    <w:tmpl w:val="1A603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A2AF9"/>
    <w:multiLevelType w:val="hybridMultilevel"/>
    <w:tmpl w:val="A5880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22D08"/>
    <w:multiLevelType w:val="multilevel"/>
    <w:tmpl w:val="F8F0BC5C"/>
    <w:lvl w:ilvl="0">
      <w:start w:val="1"/>
      <w:numFmt w:val="decimal"/>
      <w:pStyle w:val="VFHeader1orange"/>
      <w:lvlText w:val="%1."/>
      <w:lvlJc w:val="left"/>
      <w:pPr>
        <w:tabs>
          <w:tab w:val="num" w:pos="2770"/>
        </w:tabs>
        <w:ind w:left="2770" w:hanging="360"/>
      </w:pPr>
    </w:lvl>
    <w:lvl w:ilvl="1">
      <w:start w:val="1"/>
      <w:numFmt w:val="decimal"/>
      <w:pStyle w:val="VFHeader2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A85484D"/>
    <w:multiLevelType w:val="hybridMultilevel"/>
    <w:tmpl w:val="C58E74F4"/>
    <w:lvl w:ilvl="0" w:tplc="A3D6E1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38330A"/>
    <w:multiLevelType w:val="hybridMultilevel"/>
    <w:tmpl w:val="84982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22"/>
  </w:num>
  <w:num w:numId="14">
    <w:abstractNumId w:val="23"/>
  </w:num>
  <w:num w:numId="15">
    <w:abstractNumId w:val="18"/>
  </w:num>
  <w:num w:numId="16">
    <w:abstractNumId w:val="11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22"/>
  </w:num>
  <w:num w:numId="22">
    <w:abstractNumId w:val="22"/>
  </w:num>
  <w:num w:numId="23">
    <w:abstractNumId w:val="22"/>
  </w:num>
  <w:num w:numId="24">
    <w:abstractNumId w:val="24"/>
  </w:num>
  <w:num w:numId="25">
    <w:abstractNumId w:val="22"/>
  </w:num>
  <w:num w:numId="26">
    <w:abstractNumId w:val="22"/>
  </w:num>
  <w:num w:numId="27">
    <w:abstractNumId w:val="22"/>
  </w:num>
  <w:num w:numId="28">
    <w:abstractNumId w:val="19"/>
  </w:num>
  <w:num w:numId="29">
    <w:abstractNumId w:val="15"/>
  </w:num>
  <w:num w:numId="30">
    <w:abstractNumId w:val="22"/>
  </w:num>
  <w:num w:numId="31">
    <w:abstractNumId w:val="17"/>
  </w:num>
  <w:num w:numId="32">
    <w:abstractNumId w:val="22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32"/>
    <w:rsid w:val="00002FC4"/>
    <w:rsid w:val="00006E1B"/>
    <w:rsid w:val="000143DB"/>
    <w:rsid w:val="00016031"/>
    <w:rsid w:val="00016511"/>
    <w:rsid w:val="00032723"/>
    <w:rsid w:val="000429E0"/>
    <w:rsid w:val="0005008E"/>
    <w:rsid w:val="000716EB"/>
    <w:rsid w:val="00082362"/>
    <w:rsid w:val="00083156"/>
    <w:rsid w:val="00083473"/>
    <w:rsid w:val="00085CD2"/>
    <w:rsid w:val="00091758"/>
    <w:rsid w:val="000B0266"/>
    <w:rsid w:val="000B51A7"/>
    <w:rsid w:val="000B5A25"/>
    <w:rsid w:val="000B6F4B"/>
    <w:rsid w:val="000B7D26"/>
    <w:rsid w:val="000C00F4"/>
    <w:rsid w:val="000C10AC"/>
    <w:rsid w:val="000C2666"/>
    <w:rsid w:val="000C4361"/>
    <w:rsid w:val="000E09AA"/>
    <w:rsid w:val="000E2233"/>
    <w:rsid w:val="000E4ED0"/>
    <w:rsid w:val="000E6284"/>
    <w:rsid w:val="00101D5D"/>
    <w:rsid w:val="001020EC"/>
    <w:rsid w:val="00104044"/>
    <w:rsid w:val="001104EC"/>
    <w:rsid w:val="001140BD"/>
    <w:rsid w:val="00123F5D"/>
    <w:rsid w:val="001262F5"/>
    <w:rsid w:val="00135025"/>
    <w:rsid w:val="00140385"/>
    <w:rsid w:val="00140EAD"/>
    <w:rsid w:val="001529E7"/>
    <w:rsid w:val="00152DC2"/>
    <w:rsid w:val="0015547F"/>
    <w:rsid w:val="00161571"/>
    <w:rsid w:val="00161E5D"/>
    <w:rsid w:val="00170642"/>
    <w:rsid w:val="00177566"/>
    <w:rsid w:val="00185759"/>
    <w:rsid w:val="001860EA"/>
    <w:rsid w:val="0019619A"/>
    <w:rsid w:val="00196E24"/>
    <w:rsid w:val="001A0347"/>
    <w:rsid w:val="001A12FB"/>
    <w:rsid w:val="001A493C"/>
    <w:rsid w:val="001A6F7F"/>
    <w:rsid w:val="001A7180"/>
    <w:rsid w:val="001B4C75"/>
    <w:rsid w:val="001B648D"/>
    <w:rsid w:val="001C2AE7"/>
    <w:rsid w:val="001C677A"/>
    <w:rsid w:val="001D08D5"/>
    <w:rsid w:val="001D6C8F"/>
    <w:rsid w:val="002111F5"/>
    <w:rsid w:val="0021187E"/>
    <w:rsid w:val="002131CD"/>
    <w:rsid w:val="00227DBE"/>
    <w:rsid w:val="00230EE5"/>
    <w:rsid w:val="00233554"/>
    <w:rsid w:val="0024011D"/>
    <w:rsid w:val="00242263"/>
    <w:rsid w:val="002678C3"/>
    <w:rsid w:val="00276C6A"/>
    <w:rsid w:val="00281414"/>
    <w:rsid w:val="00284C86"/>
    <w:rsid w:val="00294BCE"/>
    <w:rsid w:val="00295F88"/>
    <w:rsid w:val="002B382B"/>
    <w:rsid w:val="002B494C"/>
    <w:rsid w:val="002D1BC7"/>
    <w:rsid w:val="002E3265"/>
    <w:rsid w:val="002E3AD5"/>
    <w:rsid w:val="002F0091"/>
    <w:rsid w:val="002F6EB8"/>
    <w:rsid w:val="00314CEE"/>
    <w:rsid w:val="00325D4A"/>
    <w:rsid w:val="00326563"/>
    <w:rsid w:val="003452FC"/>
    <w:rsid w:val="00350F76"/>
    <w:rsid w:val="0035310D"/>
    <w:rsid w:val="003538C4"/>
    <w:rsid w:val="00363A50"/>
    <w:rsid w:val="003641A2"/>
    <w:rsid w:val="003678BD"/>
    <w:rsid w:val="00374C75"/>
    <w:rsid w:val="00396389"/>
    <w:rsid w:val="003A59B3"/>
    <w:rsid w:val="003C033B"/>
    <w:rsid w:val="003C2031"/>
    <w:rsid w:val="003C6E06"/>
    <w:rsid w:val="003D2530"/>
    <w:rsid w:val="003D6A90"/>
    <w:rsid w:val="003D796E"/>
    <w:rsid w:val="003E6171"/>
    <w:rsid w:val="00405D4B"/>
    <w:rsid w:val="00411886"/>
    <w:rsid w:val="0041319C"/>
    <w:rsid w:val="004223A2"/>
    <w:rsid w:val="00435507"/>
    <w:rsid w:val="004359A2"/>
    <w:rsid w:val="0045569E"/>
    <w:rsid w:val="00462611"/>
    <w:rsid w:val="004675EB"/>
    <w:rsid w:val="004676FC"/>
    <w:rsid w:val="0048028D"/>
    <w:rsid w:val="0048676C"/>
    <w:rsid w:val="004970B5"/>
    <w:rsid w:val="004A2194"/>
    <w:rsid w:val="004B2989"/>
    <w:rsid w:val="004B621B"/>
    <w:rsid w:val="004B69C5"/>
    <w:rsid w:val="004B70CD"/>
    <w:rsid w:val="004C087F"/>
    <w:rsid w:val="004C37A4"/>
    <w:rsid w:val="004C63EB"/>
    <w:rsid w:val="004D2B79"/>
    <w:rsid w:val="004E3792"/>
    <w:rsid w:val="004E6003"/>
    <w:rsid w:val="004F0BB3"/>
    <w:rsid w:val="00501401"/>
    <w:rsid w:val="00502B04"/>
    <w:rsid w:val="005050B5"/>
    <w:rsid w:val="00505C61"/>
    <w:rsid w:val="00511BDE"/>
    <w:rsid w:val="005159FD"/>
    <w:rsid w:val="0052477D"/>
    <w:rsid w:val="005277A8"/>
    <w:rsid w:val="0053176C"/>
    <w:rsid w:val="00542AC3"/>
    <w:rsid w:val="00544210"/>
    <w:rsid w:val="00554F8E"/>
    <w:rsid w:val="00555BE3"/>
    <w:rsid w:val="0055639B"/>
    <w:rsid w:val="005604F9"/>
    <w:rsid w:val="00562CBE"/>
    <w:rsid w:val="00570CD2"/>
    <w:rsid w:val="0057128D"/>
    <w:rsid w:val="00585BAB"/>
    <w:rsid w:val="005C30F4"/>
    <w:rsid w:val="005C7F97"/>
    <w:rsid w:val="005D1209"/>
    <w:rsid w:val="005D272A"/>
    <w:rsid w:val="005D769F"/>
    <w:rsid w:val="005E022C"/>
    <w:rsid w:val="005E339D"/>
    <w:rsid w:val="005F0B47"/>
    <w:rsid w:val="005F393C"/>
    <w:rsid w:val="00611BA2"/>
    <w:rsid w:val="00614B6D"/>
    <w:rsid w:val="0062289B"/>
    <w:rsid w:val="00625163"/>
    <w:rsid w:val="0063286A"/>
    <w:rsid w:val="006450C3"/>
    <w:rsid w:val="00647339"/>
    <w:rsid w:val="00653FC9"/>
    <w:rsid w:val="00661233"/>
    <w:rsid w:val="006645F5"/>
    <w:rsid w:val="00667346"/>
    <w:rsid w:val="00680177"/>
    <w:rsid w:val="006A1A2E"/>
    <w:rsid w:val="006C5895"/>
    <w:rsid w:val="006D490D"/>
    <w:rsid w:val="006D4AB8"/>
    <w:rsid w:val="006D5B20"/>
    <w:rsid w:val="006D670C"/>
    <w:rsid w:val="006E09BB"/>
    <w:rsid w:val="006F4E2E"/>
    <w:rsid w:val="00705524"/>
    <w:rsid w:val="0071163B"/>
    <w:rsid w:val="007326DC"/>
    <w:rsid w:val="007374C8"/>
    <w:rsid w:val="00744577"/>
    <w:rsid w:val="00745FDA"/>
    <w:rsid w:val="007527B9"/>
    <w:rsid w:val="0075359A"/>
    <w:rsid w:val="00762400"/>
    <w:rsid w:val="007656A2"/>
    <w:rsid w:val="00765F10"/>
    <w:rsid w:val="007669C3"/>
    <w:rsid w:val="007807F6"/>
    <w:rsid w:val="0078509A"/>
    <w:rsid w:val="00787E30"/>
    <w:rsid w:val="00787F19"/>
    <w:rsid w:val="00792140"/>
    <w:rsid w:val="007960F0"/>
    <w:rsid w:val="0079753A"/>
    <w:rsid w:val="007C3494"/>
    <w:rsid w:val="007D2366"/>
    <w:rsid w:val="007D344F"/>
    <w:rsid w:val="007E2A0C"/>
    <w:rsid w:val="007E4325"/>
    <w:rsid w:val="007E72CE"/>
    <w:rsid w:val="007F31DE"/>
    <w:rsid w:val="007F3DC5"/>
    <w:rsid w:val="007F4A1D"/>
    <w:rsid w:val="007F5276"/>
    <w:rsid w:val="007F70A5"/>
    <w:rsid w:val="007F74FC"/>
    <w:rsid w:val="008052F5"/>
    <w:rsid w:val="00822539"/>
    <w:rsid w:val="00826D9B"/>
    <w:rsid w:val="00843083"/>
    <w:rsid w:val="008434F8"/>
    <w:rsid w:val="008609BF"/>
    <w:rsid w:val="00861579"/>
    <w:rsid w:val="00863E22"/>
    <w:rsid w:val="00872B7D"/>
    <w:rsid w:val="00874C09"/>
    <w:rsid w:val="00883F32"/>
    <w:rsid w:val="008840A5"/>
    <w:rsid w:val="00890631"/>
    <w:rsid w:val="008966D9"/>
    <w:rsid w:val="008B2C1E"/>
    <w:rsid w:val="008B32F3"/>
    <w:rsid w:val="008B6877"/>
    <w:rsid w:val="008B7812"/>
    <w:rsid w:val="008D409E"/>
    <w:rsid w:val="008D7EB9"/>
    <w:rsid w:val="008F1ABB"/>
    <w:rsid w:val="008F2B5B"/>
    <w:rsid w:val="00906281"/>
    <w:rsid w:val="00907DA1"/>
    <w:rsid w:val="009102F2"/>
    <w:rsid w:val="00924A44"/>
    <w:rsid w:val="00936F11"/>
    <w:rsid w:val="009471D6"/>
    <w:rsid w:val="009479F5"/>
    <w:rsid w:val="00961101"/>
    <w:rsid w:val="0096297D"/>
    <w:rsid w:val="00963C57"/>
    <w:rsid w:val="00967BA0"/>
    <w:rsid w:val="009743BE"/>
    <w:rsid w:val="00976DCD"/>
    <w:rsid w:val="00984F61"/>
    <w:rsid w:val="009A4C0C"/>
    <w:rsid w:val="009B46F3"/>
    <w:rsid w:val="009C2F40"/>
    <w:rsid w:val="009E7975"/>
    <w:rsid w:val="009F46A9"/>
    <w:rsid w:val="00A01967"/>
    <w:rsid w:val="00A029FC"/>
    <w:rsid w:val="00A06CFC"/>
    <w:rsid w:val="00A158D7"/>
    <w:rsid w:val="00A22C4E"/>
    <w:rsid w:val="00A24B3A"/>
    <w:rsid w:val="00A277E1"/>
    <w:rsid w:val="00A31BE4"/>
    <w:rsid w:val="00A35D32"/>
    <w:rsid w:val="00A41E56"/>
    <w:rsid w:val="00A45CF7"/>
    <w:rsid w:val="00A578DD"/>
    <w:rsid w:val="00A9441B"/>
    <w:rsid w:val="00AA1678"/>
    <w:rsid w:val="00AA29D7"/>
    <w:rsid w:val="00AA3BE2"/>
    <w:rsid w:val="00AA5DB7"/>
    <w:rsid w:val="00AB0A79"/>
    <w:rsid w:val="00AB3925"/>
    <w:rsid w:val="00AB3EC6"/>
    <w:rsid w:val="00AC0381"/>
    <w:rsid w:val="00AC2CB7"/>
    <w:rsid w:val="00AD15FC"/>
    <w:rsid w:val="00AD6568"/>
    <w:rsid w:val="00AE3F2C"/>
    <w:rsid w:val="00AF145E"/>
    <w:rsid w:val="00B03293"/>
    <w:rsid w:val="00B046A1"/>
    <w:rsid w:val="00B1168F"/>
    <w:rsid w:val="00B31C5B"/>
    <w:rsid w:val="00B32177"/>
    <w:rsid w:val="00B361EB"/>
    <w:rsid w:val="00B40FFD"/>
    <w:rsid w:val="00B4342A"/>
    <w:rsid w:val="00B44F1C"/>
    <w:rsid w:val="00B53324"/>
    <w:rsid w:val="00B667FD"/>
    <w:rsid w:val="00B668DF"/>
    <w:rsid w:val="00B7249C"/>
    <w:rsid w:val="00B7428E"/>
    <w:rsid w:val="00B759CB"/>
    <w:rsid w:val="00B76C32"/>
    <w:rsid w:val="00B80D79"/>
    <w:rsid w:val="00B90AB9"/>
    <w:rsid w:val="00B94C4C"/>
    <w:rsid w:val="00BA3D45"/>
    <w:rsid w:val="00BA65C1"/>
    <w:rsid w:val="00BB3EF2"/>
    <w:rsid w:val="00BB783C"/>
    <w:rsid w:val="00BD3C8D"/>
    <w:rsid w:val="00BD6D24"/>
    <w:rsid w:val="00BE3719"/>
    <w:rsid w:val="00C03F29"/>
    <w:rsid w:val="00C17B73"/>
    <w:rsid w:val="00C229F7"/>
    <w:rsid w:val="00C23172"/>
    <w:rsid w:val="00C24C57"/>
    <w:rsid w:val="00C31A5B"/>
    <w:rsid w:val="00C3272C"/>
    <w:rsid w:val="00C42BF9"/>
    <w:rsid w:val="00C53151"/>
    <w:rsid w:val="00C54E21"/>
    <w:rsid w:val="00C675CB"/>
    <w:rsid w:val="00C67D4E"/>
    <w:rsid w:val="00C83662"/>
    <w:rsid w:val="00C86283"/>
    <w:rsid w:val="00C87491"/>
    <w:rsid w:val="00C93251"/>
    <w:rsid w:val="00C9367A"/>
    <w:rsid w:val="00C95755"/>
    <w:rsid w:val="00C9685B"/>
    <w:rsid w:val="00CA6D07"/>
    <w:rsid w:val="00CC1E84"/>
    <w:rsid w:val="00CC6A42"/>
    <w:rsid w:val="00CD1096"/>
    <w:rsid w:val="00CD7E95"/>
    <w:rsid w:val="00CE34E5"/>
    <w:rsid w:val="00CE3C41"/>
    <w:rsid w:val="00CF183D"/>
    <w:rsid w:val="00CF341C"/>
    <w:rsid w:val="00D04926"/>
    <w:rsid w:val="00D07F1F"/>
    <w:rsid w:val="00D1511F"/>
    <w:rsid w:val="00D262A1"/>
    <w:rsid w:val="00D31867"/>
    <w:rsid w:val="00D33272"/>
    <w:rsid w:val="00D361F7"/>
    <w:rsid w:val="00D631A0"/>
    <w:rsid w:val="00D72428"/>
    <w:rsid w:val="00D749C4"/>
    <w:rsid w:val="00D908F8"/>
    <w:rsid w:val="00DA407D"/>
    <w:rsid w:val="00DA439C"/>
    <w:rsid w:val="00DB5564"/>
    <w:rsid w:val="00DC426B"/>
    <w:rsid w:val="00DD32D1"/>
    <w:rsid w:val="00DD5A8F"/>
    <w:rsid w:val="00DE1296"/>
    <w:rsid w:val="00DF03EA"/>
    <w:rsid w:val="00DF6A1D"/>
    <w:rsid w:val="00E05513"/>
    <w:rsid w:val="00E07839"/>
    <w:rsid w:val="00E102FE"/>
    <w:rsid w:val="00E22E0C"/>
    <w:rsid w:val="00E22F18"/>
    <w:rsid w:val="00E23CC2"/>
    <w:rsid w:val="00E309B0"/>
    <w:rsid w:val="00E3468C"/>
    <w:rsid w:val="00E34799"/>
    <w:rsid w:val="00E36AE2"/>
    <w:rsid w:val="00E37EEE"/>
    <w:rsid w:val="00E52D6B"/>
    <w:rsid w:val="00E54CD3"/>
    <w:rsid w:val="00E561D4"/>
    <w:rsid w:val="00E666E4"/>
    <w:rsid w:val="00E94F0D"/>
    <w:rsid w:val="00EB431B"/>
    <w:rsid w:val="00EB4DC1"/>
    <w:rsid w:val="00EB5F46"/>
    <w:rsid w:val="00EB6005"/>
    <w:rsid w:val="00EC6750"/>
    <w:rsid w:val="00ED24DA"/>
    <w:rsid w:val="00ED492C"/>
    <w:rsid w:val="00EE163B"/>
    <w:rsid w:val="00EE1F09"/>
    <w:rsid w:val="00EE6618"/>
    <w:rsid w:val="00F133DF"/>
    <w:rsid w:val="00F13DAB"/>
    <w:rsid w:val="00F146F1"/>
    <w:rsid w:val="00F17B1D"/>
    <w:rsid w:val="00F2076B"/>
    <w:rsid w:val="00F301E4"/>
    <w:rsid w:val="00F325ED"/>
    <w:rsid w:val="00F421C3"/>
    <w:rsid w:val="00F46C06"/>
    <w:rsid w:val="00F5299A"/>
    <w:rsid w:val="00F568FD"/>
    <w:rsid w:val="00F635FC"/>
    <w:rsid w:val="00F72F11"/>
    <w:rsid w:val="00F816EA"/>
    <w:rsid w:val="00F857C6"/>
    <w:rsid w:val="00F90722"/>
    <w:rsid w:val="00F953D5"/>
    <w:rsid w:val="00FA1839"/>
    <w:rsid w:val="00FA26F0"/>
    <w:rsid w:val="00FA7E0B"/>
    <w:rsid w:val="00FB0B21"/>
    <w:rsid w:val="00FB1099"/>
    <w:rsid w:val="00FB553C"/>
    <w:rsid w:val="00FB5FC7"/>
    <w:rsid w:val="00FC66E1"/>
    <w:rsid w:val="00FD4BB6"/>
    <w:rsid w:val="00FF29EE"/>
    <w:rsid w:val="0AEEB1C7"/>
    <w:rsid w:val="5AF35385"/>
    <w:rsid w:val="5C6CA673"/>
    <w:rsid w:val="7D7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8BC6C"/>
  <w15:docId w15:val="{4E24564B-F2DC-4862-ACF0-78AE3DB3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2194"/>
    <w:rPr>
      <w:rFonts w:ascii="Arial" w:hAnsi="Arial" w:cs="Arial"/>
      <w:color w:val="000000"/>
      <w:sz w:val="18"/>
      <w:szCs w:val="19"/>
      <w:lang w:val="en-GB"/>
    </w:rPr>
  </w:style>
  <w:style w:type="paragraph" w:styleId="Rubrik1">
    <w:name w:val="heading 1"/>
    <w:basedOn w:val="Normal"/>
    <w:next w:val="Normal"/>
    <w:rsid w:val="003D796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6E09B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EB5F4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Rubrik8">
    <w:name w:val="heading 8"/>
    <w:basedOn w:val="Normal"/>
    <w:next w:val="Normal"/>
    <w:rsid w:val="00B94C4C"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32F3"/>
    <w:rPr>
      <w:color w:val="808080"/>
    </w:rPr>
  </w:style>
  <w:style w:type="paragraph" w:customStyle="1" w:styleId="DONOTUSECoverTitle">
    <w:name w:val="DO NOT USE_Cover_Title"/>
    <w:rsid w:val="002131CD"/>
    <w:pPr>
      <w:spacing w:after="400"/>
      <w:contextualSpacing/>
      <w:jc w:val="center"/>
    </w:pPr>
    <w:rPr>
      <w:rFonts w:ascii="Arial" w:hAnsi="Arial" w:cs="VattenfallVoiceBook Regular"/>
      <w:color w:val="FF9900" w:themeColor="accent1"/>
      <w:sz w:val="60"/>
      <w:szCs w:val="60"/>
      <w:lang w:val="en-GB"/>
    </w:rPr>
  </w:style>
  <w:style w:type="paragraph" w:customStyle="1" w:styleId="VFCopytext9ptleftindent">
    <w:name w:val="VF_Copy text 9 pt_left indent"/>
    <w:qFormat/>
    <w:rsid w:val="00F46C06"/>
    <w:pPr>
      <w:ind w:left="284"/>
    </w:pPr>
    <w:rPr>
      <w:rFonts w:ascii="Arial" w:hAnsi="Arial" w:cs="Arial"/>
      <w:color w:val="000000"/>
      <w:sz w:val="18"/>
      <w:szCs w:val="19"/>
      <w:lang w:val="en-GB"/>
    </w:rPr>
  </w:style>
  <w:style w:type="paragraph" w:customStyle="1" w:styleId="VFCopytextworangeline">
    <w:name w:val="VF_Copy text _w_orange line"/>
    <w:qFormat/>
    <w:rsid w:val="00936F11"/>
    <w:pPr>
      <w:pBdr>
        <w:top w:val="single" w:sz="8" w:space="4" w:color="FF9900" w:themeColor="accent1"/>
        <w:bottom w:val="single" w:sz="8" w:space="8" w:color="FF9900" w:themeColor="accent1"/>
      </w:pBdr>
      <w:ind w:right="4820"/>
    </w:pPr>
    <w:rPr>
      <w:rFonts w:ascii="Arial" w:hAnsi="Arial" w:cs="Arial"/>
      <w:color w:val="000000"/>
      <w:sz w:val="18"/>
      <w:szCs w:val="19"/>
      <w:lang w:val="en-GB"/>
    </w:rPr>
  </w:style>
  <w:style w:type="paragraph" w:customStyle="1" w:styleId="VFCopytext9pt">
    <w:name w:val="VF_Copy text 9 pt"/>
    <w:link w:val="VFCopytext9ptChar"/>
    <w:qFormat/>
    <w:rsid w:val="00F325ED"/>
    <w:pPr>
      <w:suppressAutoHyphens/>
      <w:autoSpaceDE w:val="0"/>
      <w:autoSpaceDN w:val="0"/>
      <w:adjustRightInd w:val="0"/>
    </w:pPr>
    <w:rPr>
      <w:rFonts w:ascii="Arial" w:hAnsi="Arial" w:cs="Arial"/>
      <w:color w:val="000000"/>
      <w:sz w:val="18"/>
      <w:szCs w:val="19"/>
      <w:lang w:val="en-GB"/>
    </w:rPr>
  </w:style>
  <w:style w:type="paragraph" w:customStyle="1" w:styleId="VFCopytext9ptbold">
    <w:name w:val="VF_Copy text 9 pt_bold"/>
    <w:basedOn w:val="VFCopytext9pt"/>
    <w:next w:val="VFCopytext9pt"/>
    <w:qFormat/>
    <w:rsid w:val="002D1BC7"/>
    <w:rPr>
      <w:b/>
    </w:rPr>
  </w:style>
  <w:style w:type="paragraph" w:customStyle="1" w:styleId="VFCopytextBoldbluebullet">
    <w:name w:val="VF_Copy text_Bold_blue_bullet"/>
    <w:rsid w:val="00936F11"/>
    <w:pPr>
      <w:tabs>
        <w:tab w:val="num" w:pos="720"/>
      </w:tabs>
      <w:ind w:left="714" w:hanging="357"/>
    </w:pPr>
    <w:rPr>
      <w:rFonts w:ascii="Arial" w:hAnsi="Arial" w:cs="Arial"/>
      <w:b/>
      <w:color w:val="0085C7" w:themeColor="accent3"/>
      <w:sz w:val="18"/>
      <w:szCs w:val="19"/>
      <w:lang w:val="en-GB"/>
    </w:rPr>
  </w:style>
  <w:style w:type="paragraph" w:customStyle="1" w:styleId="VFShortCopytextworangeline">
    <w:name w:val="VF_Short_Copy text _w_orange line"/>
    <w:qFormat/>
    <w:rsid w:val="00936F11"/>
    <w:pPr>
      <w:pBdr>
        <w:top w:val="single" w:sz="8" w:space="4" w:color="FF9900" w:themeColor="accent1"/>
        <w:bottom w:val="single" w:sz="8" w:space="8" w:color="FF9900" w:themeColor="accent1"/>
      </w:pBdr>
    </w:pPr>
    <w:rPr>
      <w:rFonts w:ascii="Arial" w:hAnsi="Arial" w:cs="Arial"/>
      <w:color w:val="000000"/>
      <w:sz w:val="18"/>
      <w:szCs w:val="19"/>
      <w:lang w:val="en-GB"/>
    </w:rPr>
  </w:style>
  <w:style w:type="paragraph" w:customStyle="1" w:styleId="VFHeader2">
    <w:name w:val="VF_Header 2"/>
    <w:next w:val="VFCopytext9pt"/>
    <w:qFormat/>
    <w:rsid w:val="00405D4B"/>
    <w:pPr>
      <w:numPr>
        <w:ilvl w:val="1"/>
        <w:numId w:val="13"/>
      </w:numPr>
      <w:tabs>
        <w:tab w:val="left" w:pos="567"/>
        <w:tab w:val="left" w:pos="737"/>
      </w:tabs>
      <w:outlineLvl w:val="1"/>
    </w:pPr>
    <w:rPr>
      <w:rFonts w:ascii="Arial" w:hAnsi="Arial"/>
      <w:sz w:val="32"/>
      <w:lang w:val="en-GB"/>
    </w:rPr>
  </w:style>
  <w:style w:type="paragraph" w:customStyle="1" w:styleId="VFSubtitle18ptblack">
    <w:name w:val="VF_Subtitle_ 18 pt_black"/>
    <w:qFormat/>
    <w:rsid w:val="002D1BC7"/>
    <w:rPr>
      <w:rFonts w:ascii="Arial" w:hAnsi="Arial" w:cs="Arial"/>
      <w:sz w:val="36"/>
      <w:szCs w:val="36"/>
      <w:lang w:val="en-GB"/>
    </w:rPr>
  </w:style>
  <w:style w:type="paragraph" w:customStyle="1" w:styleId="VFSubtitle12ptblack">
    <w:name w:val="VF_Subtitle_12 pt_black"/>
    <w:basedOn w:val="Normal"/>
    <w:qFormat/>
    <w:rsid w:val="002D1BC7"/>
  </w:style>
  <w:style w:type="paragraph" w:customStyle="1" w:styleId="VFSubtitle12ptwhite">
    <w:name w:val="VF_Subtitle_12 pt_white"/>
    <w:qFormat/>
    <w:rsid w:val="002D1BC7"/>
    <w:rPr>
      <w:rFonts w:ascii="Arial" w:hAnsi="Arial" w:cs="Arial"/>
      <w:color w:val="FFFFFF"/>
      <w:sz w:val="24"/>
      <w:szCs w:val="24"/>
      <w:lang w:val="en-GB"/>
    </w:rPr>
  </w:style>
  <w:style w:type="paragraph" w:customStyle="1" w:styleId="VFSubtitle18ptwhite">
    <w:name w:val="VF_Subtitle_18 pt_white"/>
    <w:qFormat/>
    <w:rsid w:val="002D1BC7"/>
    <w:rPr>
      <w:rFonts w:ascii="Arial" w:hAnsi="Arial" w:cs="Arial"/>
      <w:color w:val="FFFFFF"/>
      <w:sz w:val="36"/>
      <w:szCs w:val="36"/>
      <w:lang w:val="en-GB"/>
    </w:rPr>
  </w:style>
  <w:style w:type="paragraph" w:customStyle="1" w:styleId="VFTitle20ptblack">
    <w:name w:val="VF_Title_20 pt_black"/>
    <w:basedOn w:val="Normal"/>
    <w:qFormat/>
    <w:rsid w:val="002131CD"/>
    <w:rPr>
      <w:color w:val="000000" w:themeColor="text1"/>
      <w:sz w:val="40"/>
      <w:szCs w:val="40"/>
    </w:rPr>
  </w:style>
  <w:style w:type="paragraph" w:customStyle="1" w:styleId="VFTitle30ptblack">
    <w:name w:val="VF_Title_30 pt_black"/>
    <w:qFormat/>
    <w:rsid w:val="002D1BC7"/>
    <w:rPr>
      <w:rFonts w:ascii="Arial" w:hAnsi="Arial" w:cs="Arial"/>
      <w:b/>
      <w:sz w:val="60"/>
      <w:szCs w:val="60"/>
      <w:lang w:val="en-GB"/>
    </w:rPr>
  </w:style>
  <w:style w:type="paragraph" w:customStyle="1" w:styleId="VFTitle30ptwhite">
    <w:name w:val="VF_Title_30 pt_white"/>
    <w:qFormat/>
    <w:rsid w:val="002D1BC7"/>
    <w:rPr>
      <w:rFonts w:ascii="Arial" w:hAnsi="Arial" w:cs="Arial"/>
      <w:b/>
      <w:color w:val="FFFFFF"/>
      <w:sz w:val="60"/>
      <w:szCs w:val="60"/>
      <w:lang w:val="en-GB"/>
    </w:rPr>
  </w:style>
  <w:style w:type="paragraph" w:customStyle="1" w:styleId="DONOTUSECoverSubtitle">
    <w:name w:val="DO NOT USE_Cover_Subtitle"/>
    <w:rsid w:val="00936F11"/>
    <w:pPr>
      <w:spacing w:line="440" w:lineRule="exact"/>
      <w:jc w:val="center"/>
    </w:pPr>
    <w:rPr>
      <w:rFonts w:ascii="Arial" w:hAnsi="Arial" w:cs="Arial"/>
      <w:color w:val="FFFFFF"/>
      <w:sz w:val="36"/>
      <w:szCs w:val="36"/>
      <w:lang w:val="en-GB"/>
    </w:rPr>
  </w:style>
  <w:style w:type="paragraph" w:styleId="Sidhuvud">
    <w:name w:val="header"/>
    <w:basedOn w:val="Normal"/>
    <w:link w:val="SidhuvudChar"/>
    <w:semiHidden/>
    <w:rsid w:val="00A24B3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24B3A"/>
    <w:pPr>
      <w:tabs>
        <w:tab w:val="center" w:pos="4536"/>
        <w:tab w:val="right" w:pos="9072"/>
      </w:tabs>
    </w:pPr>
  </w:style>
  <w:style w:type="paragraph" w:customStyle="1" w:styleId="VFHeader1blue">
    <w:name w:val="VF_Header 1_blue"/>
    <w:rsid w:val="00936F11"/>
    <w:pPr>
      <w:outlineLvl w:val="0"/>
    </w:pPr>
    <w:rPr>
      <w:rFonts w:ascii="Arial" w:hAnsi="Arial" w:cs="Arial"/>
      <w:b/>
      <w:color w:val="0085C7" w:themeColor="accent3"/>
      <w:sz w:val="40"/>
      <w:szCs w:val="40"/>
      <w:lang w:val="en-GB"/>
    </w:rPr>
  </w:style>
  <w:style w:type="paragraph" w:customStyle="1" w:styleId="VFCaption">
    <w:name w:val="VF_Caption"/>
    <w:qFormat/>
    <w:rsid w:val="002D1BC7"/>
    <w:rPr>
      <w:rFonts w:ascii="Arial" w:hAnsi="Arial" w:cs="Arial"/>
      <w:color w:val="000000"/>
      <w:sz w:val="14"/>
      <w:szCs w:val="14"/>
      <w:lang w:val="en-GB"/>
    </w:rPr>
  </w:style>
  <w:style w:type="paragraph" w:customStyle="1" w:styleId="VFCopytextBoldorangebullet">
    <w:name w:val="VF_Copy text_Bold_orange_bullet"/>
    <w:next w:val="VFCopytext9pt"/>
    <w:autoRedefine/>
    <w:qFormat/>
    <w:rsid w:val="00936F11"/>
    <w:pPr>
      <w:numPr>
        <w:numId w:val="11"/>
      </w:numPr>
      <w:tabs>
        <w:tab w:val="clear" w:pos="720"/>
        <w:tab w:val="left" w:pos="284"/>
      </w:tabs>
      <w:ind w:left="284" w:hanging="284"/>
    </w:pPr>
    <w:rPr>
      <w:rFonts w:ascii="Arial" w:hAnsi="Arial" w:cs="Arial"/>
      <w:b/>
      <w:color w:val="FF9900" w:themeColor="accent1"/>
      <w:sz w:val="18"/>
      <w:szCs w:val="19"/>
      <w:lang w:val="en-GB"/>
    </w:rPr>
  </w:style>
  <w:style w:type="paragraph" w:customStyle="1" w:styleId="VFCopytextwblueline">
    <w:name w:val="VF_Copy text _w_blue line"/>
    <w:next w:val="VFCaption"/>
    <w:autoRedefine/>
    <w:rsid w:val="00936F11"/>
    <w:pPr>
      <w:pBdr>
        <w:top w:val="single" w:sz="8" w:space="4" w:color="0085C7" w:themeColor="accent3"/>
        <w:bottom w:val="single" w:sz="8" w:space="8" w:color="0085C7" w:themeColor="accent3"/>
      </w:pBdr>
      <w:spacing w:line="240" w:lineRule="exact"/>
      <w:ind w:right="4820"/>
    </w:pPr>
    <w:rPr>
      <w:rFonts w:ascii="Arial" w:hAnsi="Arial" w:cs="Arial"/>
      <w:color w:val="000000"/>
      <w:sz w:val="18"/>
      <w:szCs w:val="19"/>
      <w:lang w:val="en-GB"/>
    </w:rPr>
  </w:style>
  <w:style w:type="character" w:styleId="Hyperlnk">
    <w:name w:val="Hyperlink"/>
    <w:basedOn w:val="Standardstycketeckensnitt"/>
    <w:uiPriority w:val="99"/>
    <w:unhideWhenUsed/>
    <w:rsid w:val="001B648D"/>
    <w:rPr>
      <w:color w:val="0085C7" w:themeColor="hyperlink"/>
      <w:u w:val="single"/>
    </w:rPr>
  </w:style>
  <w:style w:type="paragraph" w:styleId="Innehll2">
    <w:name w:val="toc 2"/>
    <w:basedOn w:val="VFTableofContent"/>
    <w:next w:val="Normal"/>
    <w:autoRedefine/>
    <w:uiPriority w:val="39"/>
    <w:qFormat/>
    <w:rsid w:val="00C9367A"/>
    <w:pPr>
      <w:tabs>
        <w:tab w:val="clear" w:pos="340"/>
        <w:tab w:val="clear" w:pos="6974"/>
        <w:tab w:val="left" w:pos="851"/>
        <w:tab w:val="right" w:leader="dot" w:pos="7371"/>
      </w:tabs>
      <w:spacing w:line="220" w:lineRule="atLeast"/>
      <w:ind w:left="851" w:right="567" w:hanging="851"/>
    </w:pPr>
  </w:style>
  <w:style w:type="table" w:styleId="Tabellrutnt">
    <w:name w:val="Table Grid"/>
    <w:basedOn w:val="Normaltabell"/>
    <w:semiHidden/>
    <w:rsid w:val="001A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1B4C75"/>
  </w:style>
  <w:style w:type="character" w:customStyle="1" w:styleId="VFCopytext9ptChar">
    <w:name w:val="VF_Copy text 9 pt Char"/>
    <w:basedOn w:val="Standardstycketeckensnitt"/>
    <w:link w:val="VFCopytext9pt"/>
    <w:rsid w:val="00F325ED"/>
    <w:rPr>
      <w:rFonts w:ascii="Arial" w:hAnsi="Arial" w:cs="Arial"/>
      <w:color w:val="000000"/>
      <w:sz w:val="18"/>
      <w:szCs w:val="19"/>
      <w:lang w:val="en-GB" w:eastAsia="sv-SE" w:bidi="ar-SA"/>
    </w:rPr>
  </w:style>
  <w:style w:type="paragraph" w:customStyle="1" w:styleId="DONOTUSEConfidentality">
    <w:name w:val="DO NOT USE_Confidentality"/>
    <w:rsid w:val="00936F11"/>
    <w:pPr>
      <w:spacing w:line="320" w:lineRule="exact"/>
      <w:jc w:val="center"/>
    </w:pPr>
    <w:rPr>
      <w:rFonts w:ascii="Arial" w:hAnsi="Arial" w:cs="Arial"/>
      <w:color w:val="FFFFFF"/>
      <w:sz w:val="24"/>
      <w:szCs w:val="24"/>
      <w:lang w:val="en-GB"/>
    </w:rPr>
  </w:style>
  <w:style w:type="paragraph" w:customStyle="1" w:styleId="DONOTUSECoverDepartement">
    <w:name w:val="DO NOT USE_Cover_Departement"/>
    <w:rsid w:val="00936F11"/>
    <w:pPr>
      <w:spacing w:line="440" w:lineRule="exact"/>
      <w:jc w:val="center"/>
    </w:pPr>
    <w:rPr>
      <w:rFonts w:ascii="Arial" w:hAnsi="Arial" w:cs="Arial"/>
      <w:color w:val="FFFFFF"/>
      <w:sz w:val="36"/>
      <w:szCs w:val="36"/>
      <w:lang w:val="en-GB"/>
    </w:rPr>
  </w:style>
  <w:style w:type="paragraph" w:customStyle="1" w:styleId="VFHeader1orange">
    <w:name w:val="VF_Header1_orange"/>
    <w:next w:val="VFCopytext9pt"/>
    <w:qFormat/>
    <w:rsid w:val="00936F11"/>
    <w:pPr>
      <w:numPr>
        <w:numId w:val="13"/>
      </w:numPr>
      <w:outlineLvl w:val="0"/>
    </w:pPr>
    <w:rPr>
      <w:rFonts w:ascii="Arial" w:hAnsi="Arial" w:cs="Arial"/>
      <w:b/>
      <w:color w:val="FF9900" w:themeColor="accent1"/>
      <w:sz w:val="40"/>
      <w:szCs w:val="40"/>
      <w:lang w:val="en-GB"/>
    </w:rPr>
  </w:style>
  <w:style w:type="paragraph" w:customStyle="1" w:styleId="VFfooter">
    <w:name w:val="VF_footer"/>
    <w:qFormat/>
    <w:rsid w:val="00936F11"/>
    <w:pPr>
      <w:spacing w:line="200" w:lineRule="exact"/>
      <w:ind w:right="360"/>
    </w:pPr>
    <w:rPr>
      <w:rFonts w:ascii="Arial" w:hAnsi="Arial" w:cs="Arial"/>
      <w:noProof/>
      <w:sz w:val="14"/>
      <w:szCs w:val="14"/>
      <w:lang w:val="en-GB"/>
    </w:rPr>
  </w:style>
  <w:style w:type="character" w:customStyle="1" w:styleId="SidhuvudChar">
    <w:name w:val="Sidhuvud Char"/>
    <w:basedOn w:val="Standardstycketeckensnitt"/>
    <w:link w:val="Sidhuvud"/>
    <w:rsid w:val="00765F10"/>
    <w:rPr>
      <w:sz w:val="24"/>
      <w:szCs w:val="24"/>
      <w:lang w:val="en-GB" w:eastAsia="sv-SE" w:bidi="ar-SA"/>
    </w:rPr>
  </w:style>
  <w:style w:type="paragraph" w:styleId="Ballongtext">
    <w:name w:val="Balloon Text"/>
    <w:basedOn w:val="Normal"/>
    <w:link w:val="BallongtextChar"/>
    <w:rsid w:val="00196E24"/>
    <w:rPr>
      <w:rFonts w:ascii="Tahoma" w:hAnsi="Tahoma" w:cs="Tahoma"/>
      <w:sz w:val="16"/>
      <w:szCs w:val="16"/>
    </w:rPr>
  </w:style>
  <w:style w:type="paragraph" w:customStyle="1" w:styleId="VFTableofContent">
    <w:name w:val="VF_Table of Content"/>
    <w:qFormat/>
    <w:rsid w:val="00883F32"/>
    <w:pPr>
      <w:tabs>
        <w:tab w:val="left" w:pos="340"/>
        <w:tab w:val="right" w:leader="dot" w:pos="6974"/>
      </w:tabs>
      <w:spacing w:line="360" w:lineRule="auto"/>
    </w:pPr>
    <w:rPr>
      <w:rFonts w:ascii="Arial" w:hAnsi="Arial"/>
      <w:noProof/>
      <w:sz w:val="18"/>
      <w:szCs w:val="24"/>
    </w:rPr>
  </w:style>
  <w:style w:type="character" w:customStyle="1" w:styleId="BallongtextChar">
    <w:name w:val="Ballongtext Char"/>
    <w:basedOn w:val="Standardstycketeckensnitt"/>
    <w:link w:val="Ballongtext"/>
    <w:rsid w:val="00196E24"/>
    <w:rPr>
      <w:rFonts w:ascii="Tahoma" w:hAnsi="Tahoma" w:cs="Tahoma"/>
      <w:color w:val="000000"/>
      <w:sz w:val="16"/>
      <w:szCs w:val="16"/>
      <w:lang w:val="en-GB"/>
    </w:rPr>
  </w:style>
  <w:style w:type="paragraph" w:styleId="Innehll1">
    <w:name w:val="toc 1"/>
    <w:basedOn w:val="VFTableofContent"/>
    <w:next w:val="Normal"/>
    <w:autoRedefine/>
    <w:uiPriority w:val="39"/>
    <w:qFormat/>
    <w:rsid w:val="00C9367A"/>
    <w:pPr>
      <w:tabs>
        <w:tab w:val="clear" w:pos="340"/>
        <w:tab w:val="clear" w:pos="6974"/>
        <w:tab w:val="left" w:pos="851"/>
        <w:tab w:val="right" w:leader="dot" w:pos="7371"/>
      </w:tabs>
      <w:spacing w:line="220" w:lineRule="atLeast"/>
      <w:ind w:left="851" w:right="567" w:hanging="851"/>
    </w:pPr>
  </w:style>
  <w:style w:type="paragraph" w:customStyle="1" w:styleId="Normal1">
    <w:name w:val="Normal1"/>
    <w:basedOn w:val="Normal"/>
    <w:rsid w:val="00976DCD"/>
    <w:pPr>
      <w:widowControl w:val="0"/>
      <w:suppressAutoHyphens/>
      <w:autoSpaceDE w:val="0"/>
    </w:pPr>
    <w:rPr>
      <w:rFonts w:ascii="Times New Roman" w:hAnsi="Times New Roman" w:cs="Times New Roman"/>
      <w:color w:val="auto"/>
      <w:sz w:val="24"/>
      <w:szCs w:val="20"/>
      <w:lang w:val="de-DE" w:eastAsia="en-US"/>
    </w:rPr>
  </w:style>
  <w:style w:type="paragraph" w:styleId="Brdtext">
    <w:name w:val="Body Text"/>
    <w:basedOn w:val="Normal"/>
    <w:link w:val="BrdtextChar"/>
    <w:rsid w:val="004B70CD"/>
    <w:pPr>
      <w:spacing w:after="120"/>
    </w:pPr>
    <w:rPr>
      <w:rFonts w:cs="Times New Roman"/>
      <w:color w:val="auto"/>
      <w:szCs w:val="24"/>
      <w:lang w:val="sv-SE"/>
    </w:rPr>
  </w:style>
  <w:style w:type="character" w:customStyle="1" w:styleId="BrdtextChar">
    <w:name w:val="Brödtext Char"/>
    <w:basedOn w:val="Standardstycketeckensnitt"/>
    <w:link w:val="Brdtext"/>
    <w:rsid w:val="004B70CD"/>
    <w:rPr>
      <w:rFonts w:ascii="Arial" w:hAnsi="Arial"/>
      <w:sz w:val="18"/>
      <w:szCs w:val="24"/>
    </w:rPr>
  </w:style>
  <w:style w:type="paragraph" w:styleId="Innehll5">
    <w:name w:val="toc 5"/>
    <w:basedOn w:val="Normal"/>
    <w:next w:val="Normal"/>
    <w:autoRedefine/>
    <w:rsid w:val="00F146F1"/>
    <w:pPr>
      <w:spacing w:after="100"/>
      <w:ind w:left="720"/>
    </w:pPr>
  </w:style>
  <w:style w:type="table" w:styleId="Ljustrutnt-dekorfrg2">
    <w:name w:val="Light Grid Accent 2"/>
    <w:basedOn w:val="Normaltabell"/>
    <w:uiPriority w:val="62"/>
    <w:rsid w:val="006E09BB"/>
    <w:tblPr>
      <w:tblStyleRowBandSize w:val="1"/>
      <w:tblStyleColBandSize w:val="1"/>
      <w:tblBorders>
        <w:top w:val="single" w:sz="8" w:space="0" w:color="172B47" w:themeColor="accent2"/>
        <w:left w:val="single" w:sz="8" w:space="0" w:color="172B47" w:themeColor="accent2"/>
        <w:bottom w:val="single" w:sz="8" w:space="0" w:color="172B47" w:themeColor="accent2"/>
        <w:right w:val="single" w:sz="8" w:space="0" w:color="172B47" w:themeColor="accent2"/>
        <w:insideH w:val="single" w:sz="8" w:space="0" w:color="172B47" w:themeColor="accent2"/>
        <w:insideV w:val="single" w:sz="8" w:space="0" w:color="172B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2B47" w:themeColor="accent2"/>
          <w:left w:val="single" w:sz="8" w:space="0" w:color="172B47" w:themeColor="accent2"/>
          <w:bottom w:val="single" w:sz="18" w:space="0" w:color="172B47" w:themeColor="accent2"/>
          <w:right w:val="single" w:sz="8" w:space="0" w:color="172B47" w:themeColor="accent2"/>
          <w:insideH w:val="nil"/>
          <w:insideV w:val="single" w:sz="8" w:space="0" w:color="172B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2B47" w:themeColor="accent2"/>
          <w:left w:val="single" w:sz="8" w:space="0" w:color="172B47" w:themeColor="accent2"/>
          <w:bottom w:val="single" w:sz="8" w:space="0" w:color="172B47" w:themeColor="accent2"/>
          <w:right w:val="single" w:sz="8" w:space="0" w:color="172B47" w:themeColor="accent2"/>
          <w:insideH w:val="nil"/>
          <w:insideV w:val="single" w:sz="8" w:space="0" w:color="172B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2B47" w:themeColor="accent2"/>
          <w:left w:val="single" w:sz="8" w:space="0" w:color="172B47" w:themeColor="accent2"/>
          <w:bottom w:val="single" w:sz="8" w:space="0" w:color="172B47" w:themeColor="accent2"/>
          <w:right w:val="single" w:sz="8" w:space="0" w:color="172B47" w:themeColor="accent2"/>
        </w:tcBorders>
      </w:tcPr>
    </w:tblStylePr>
    <w:tblStylePr w:type="band1Vert">
      <w:tblPr/>
      <w:tcPr>
        <w:tcBorders>
          <w:top w:val="single" w:sz="8" w:space="0" w:color="172B47" w:themeColor="accent2"/>
          <w:left w:val="single" w:sz="8" w:space="0" w:color="172B47" w:themeColor="accent2"/>
          <w:bottom w:val="single" w:sz="8" w:space="0" w:color="172B47" w:themeColor="accent2"/>
          <w:right w:val="single" w:sz="8" w:space="0" w:color="172B47" w:themeColor="accent2"/>
        </w:tcBorders>
        <w:shd w:val="clear" w:color="auto" w:fill="B1C7E5" w:themeFill="accent2" w:themeFillTint="3F"/>
      </w:tcPr>
    </w:tblStylePr>
    <w:tblStylePr w:type="band1Horz">
      <w:tblPr/>
      <w:tcPr>
        <w:tcBorders>
          <w:top w:val="single" w:sz="8" w:space="0" w:color="172B47" w:themeColor="accent2"/>
          <w:left w:val="single" w:sz="8" w:space="0" w:color="172B47" w:themeColor="accent2"/>
          <w:bottom w:val="single" w:sz="8" w:space="0" w:color="172B47" w:themeColor="accent2"/>
          <w:right w:val="single" w:sz="8" w:space="0" w:color="172B47" w:themeColor="accent2"/>
          <w:insideV w:val="single" w:sz="8" w:space="0" w:color="172B47" w:themeColor="accent2"/>
        </w:tcBorders>
        <w:shd w:val="clear" w:color="auto" w:fill="B1C7E5" w:themeFill="accent2" w:themeFillTint="3F"/>
      </w:tcPr>
    </w:tblStylePr>
    <w:tblStylePr w:type="band2Horz">
      <w:tblPr/>
      <w:tcPr>
        <w:tcBorders>
          <w:top w:val="single" w:sz="8" w:space="0" w:color="172B47" w:themeColor="accent2"/>
          <w:left w:val="single" w:sz="8" w:space="0" w:color="172B47" w:themeColor="accent2"/>
          <w:bottom w:val="single" w:sz="8" w:space="0" w:color="172B47" w:themeColor="accent2"/>
          <w:right w:val="single" w:sz="8" w:space="0" w:color="172B47" w:themeColor="accent2"/>
          <w:insideV w:val="single" w:sz="8" w:space="0" w:color="172B47" w:themeColor="accent2"/>
        </w:tcBorders>
      </w:tcPr>
    </w:tblStylePr>
  </w:style>
  <w:style w:type="table" w:styleId="Ljustrutnt-dekorfrg1">
    <w:name w:val="Light Grid Accent 1"/>
    <w:basedOn w:val="Normaltabell"/>
    <w:uiPriority w:val="62"/>
    <w:rsid w:val="006E09BB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1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  <w:shd w:val="clear" w:color="auto" w:fill="FFE5C0" w:themeFill="accent1" w:themeFillTint="3F"/>
      </w:tcPr>
    </w:tblStylePr>
    <w:tblStylePr w:type="band2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E09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nt6">
    <w:name w:val="Table Grid 6"/>
    <w:basedOn w:val="Normaltabell"/>
    <w:rsid w:val="00B724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B724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B724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medkolumn5">
    <w:name w:val="Table Columns 5"/>
    <w:basedOn w:val="Normaltabell"/>
    <w:rsid w:val="00B724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67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stycke">
    <w:name w:val="List Paragraph"/>
    <w:basedOn w:val="Normal"/>
    <w:uiPriority w:val="34"/>
    <w:rsid w:val="0076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attenfall Word">
      <a:dk1>
        <a:srgbClr val="000000"/>
      </a:dk1>
      <a:lt1>
        <a:sysClr val="window" lastClr="FFFFFF"/>
      </a:lt1>
      <a:dk2>
        <a:srgbClr val="000000"/>
      </a:dk2>
      <a:lt2>
        <a:srgbClr val="172B47"/>
      </a:lt2>
      <a:accent1>
        <a:srgbClr val="FF9900"/>
      </a:accent1>
      <a:accent2>
        <a:srgbClr val="172B47"/>
      </a:accent2>
      <a:accent3>
        <a:srgbClr val="0085C7"/>
      </a:accent3>
      <a:accent4>
        <a:srgbClr val="FFD131"/>
      </a:accent4>
      <a:accent5>
        <a:srgbClr val="A6DBDE"/>
      </a:accent5>
      <a:accent6>
        <a:srgbClr val="FFED21"/>
      </a:accent6>
      <a:hlink>
        <a:srgbClr val="0085C7"/>
      </a:hlink>
      <a:folHlink>
        <a:srgbClr val="0085C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64D8657435D46963D8A51B47F8E1D" ma:contentTypeVersion="81" ma:contentTypeDescription="Create a new document." ma:contentTypeScope="" ma:versionID="05e52da70ba2a94f65d0689aa93cf621">
  <xsd:schema xmlns:xsd="http://www.w3.org/2001/XMLSchema" xmlns:xs="http://www.w3.org/2001/XMLSchema" xmlns:p="http://schemas.microsoft.com/office/2006/metadata/properties" xmlns:ns2="af02b518-33f2-4e37-824c-e27fcdf3792e" xmlns:ns3="1b2f6d51-729d-4b30-903a-8d6166e8015d" targetNamespace="http://schemas.microsoft.com/office/2006/metadata/properties" ma:root="true" ma:fieldsID="e3cac79b36cd312847e0206c8066f27e" ns2:_="" ns3:_="">
    <xsd:import namespace="af02b518-33f2-4e37-824c-e27fcdf3792e"/>
    <xsd:import namespace="1b2f6d51-729d-4b30-903a-8d6166e801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2b518-33f2-4e37-824c-e27fcdf379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6d51-729d-4b30-903a-8d6166e80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02b518-33f2-4e37-824c-e27fcdf3792e">UFJ7N6QFSZF7-511309163-292</_dlc_DocId>
    <_dlc_DocIdUrl xmlns="af02b518-33f2-4e37-824c-e27fcdf3792e">
      <Url>https://vattenfall.sharepoint.com/sites/Departments/VSN - Vattenfall.se/_layouts/15/DocIdRedir.aspx?ID=UFJ7N6QFSZF7-511309163-292</Url>
      <Description>UFJ7N6QFSZF7-511309163-292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C59E-0015-48A3-88F9-F8E747EF6F48}"/>
</file>

<file path=customXml/itemProps2.xml><?xml version="1.0" encoding="utf-8"?>
<ds:datastoreItem xmlns:ds="http://schemas.openxmlformats.org/officeDocument/2006/customXml" ds:itemID="{C4177D6B-60F7-4887-B985-1753E0FD7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2758E-D194-4390-92EF-62A3D0445B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1869B2-EE8D-4D09-9600-D31359FAFDA3}">
  <ds:schemaRefs>
    <ds:schemaRef ds:uri="http://schemas.microsoft.com/office/2006/metadata/properties"/>
    <ds:schemaRef ds:uri="http://schemas.microsoft.com/office/infopath/2007/PartnerControls"/>
    <ds:schemaRef ds:uri="3f673806-adda-4a0a-be14-7358a35860db"/>
  </ds:schemaRefs>
</ds:datastoreItem>
</file>

<file path=customXml/itemProps5.xml><?xml version="1.0" encoding="utf-8"?>
<ds:datastoreItem xmlns:ds="http://schemas.openxmlformats.org/officeDocument/2006/customXml" ds:itemID="{CC852BFC-35CD-4095-B6E9-CBAD09C1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7526</Characters>
  <Application>Microsoft Office Word</Application>
  <DocSecurity>0</DocSecurity>
  <Lines>62</Lines>
  <Paragraphs>17</Paragraphs>
  <ScaleCrop>false</ScaleCrop>
  <Company>- ETH0 -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[VF_Title_30 pt_white]</dc:title>
  <dc:creator>Zühlke Dr. Reiner (LCG)</dc:creator>
  <cp:lastModifiedBy>Grödinger Björn (GS-A)</cp:lastModifiedBy>
  <cp:revision>105</cp:revision>
  <cp:lastPrinted>2015-12-13T23:20:00Z</cp:lastPrinted>
  <dcterms:created xsi:type="dcterms:W3CDTF">2020-01-24T12:52:00Z</dcterms:created>
  <dcterms:modified xsi:type="dcterms:W3CDTF">2020-03-16T08:55:00Z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0x01010087B64D8657435D46963D8A51B47F8E1D</vt:lpwstr>
  </property>
  <property fmtid="{D5CDD505-2E9C-101B-9397-08002B2CF9AE}" pid="3" name="_dlc_DocIdItemGuid">
    <vt:lpwstr>a99d2a0d-268b-42d3-8ec8-4cd7eee04066</vt:lpwstr>
  </property>
</Properties>
</file>